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8C_459/2018 vom 3. Juli 2018</w:t>
      </w:r>
    </w:p>
    <w:p>
      <w:r>
        <w:t>Bundesgericht, 2018-07-03, DE</w:t>
      </w:r>
    </w:p>
    <w:p>
      <w:r>
        <w:rPr>
          <w:b/>
        </w:rPr>
        <w:t xml:space="preserve">Quelle: </w:t>
      </w:r>
      <w:r>
        <w:t>https://mcp.opencaselaw.ch/entscheid/bger_8C_459_2018</w:t>
      </w:r>
    </w:p>
    <w:p>
      <w:r>
        <w:t>FR: TF 8C_459/2018 du 3 juillet 2018</w:t>
      </w:r>
    </w:p>
    <w:p>
      <w:r>
        <w:t>IT: TF 8C_459/2018 del 3 luglio 2018</w:t>
      </w:r>
    </w:p>
    <w:p>
      <w:pPr>
        <w:pStyle w:val="Heading2"/>
      </w:pPr>
      <w:r>
        <w:t>Volltext</w:t>
      </w:r>
    </w:p>
    <w:p>
      <w:r>
        <w:t>Bundesgericht</w:t>
      </w:r>
    </w:p>
    <w:p>
      <w:r>
        <w:t>Tribunal fédéral</w:t>
      </w:r>
    </w:p>
    <w:p>
      <w:r>
        <w:t>Tribunale federale</w:t>
      </w:r>
    </w:p>
    <w:p>
      <w:r>
        <w:t>Tribunal federal</w:t>
      </w:r>
    </w:p>
    <w:p>
      <w:r>
        <w:t>8C_459/2018</w:t>
      </w:r>
    </w:p>
    <w:p>
      <w:r>
        <w:t>Urteil vom 3. Juli 2018</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IV-Stelle Bern,</w:t>
      </w:r>
    </w:p>
    <w:p>
      <w:r>
        <w:t>Scheibenstrasse 70, 3014 Bern,</w:t>
      </w:r>
    </w:p>
    <w:p>
      <w:r>
        <w:t>Beschwerdegegnerin.</w:t>
      </w:r>
    </w:p>
    <w:p>
      <w:r>
        <w:t>Gegenstand</w:t>
      </w:r>
    </w:p>
    <w:p>
      <w:r>
        <w:t>Invalidenversicherung (Prozessvoraussetzung),</w:t>
      </w:r>
    </w:p>
    <w:p>
      <w:r>
        <w:t>Beschwerde gegen den Entscheid des Verwaltungs-gerichts des Kantons Bern vom 16. Mai 2018</w:t>
      </w:r>
    </w:p>
    <w:p>
      <w:r>
        <w:t>(200 17 796 IV).</w:t>
      </w:r>
    </w:p>
    <w:p>
      <w:r>
        <w:t>Nach Einsicht</w:t>
      </w:r>
    </w:p>
    <w:p>
      <w:r>
        <w:t>in die Beschwerde vom 22. Juni 2018 (Poststempel) gegen den Entscheid des Verwaltungsgerichts des Kantons Bern vom 16. Mai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in Würdigung der Akten und in Auseinandersetzung mit den Parteivorbringen zur Überzeugung gelangt ist, der Gesundheitszustand der Beschwerdeführerin habe sich seit dem   21. April 2012 nicht rechtswesentlich verschlechtert, was zur Bestätigung der Leistungen der Invalidenversicherung verneinenden Verfügung der IV-Stelle vom 11. August 2017 führe,</w:t>
      </w:r>
    </w:p>
    <w:p>
      <w:r>
        <w:t>dass die Beschwerdeführerin dies zwar kritisiert, ohne indessen darzulegen, inwiefern die dabei vorgenommene Beweiswürdigung und daraus abgeleiteten Sachverhaltsfeststellungen im Sinne von Art. 97 Abs. 1 BGG auf einer Rechtsverletzung beruhen oder qualifiziert falsch (d.h. offensichtlich unrichtig, sprich willkürlich: BGE 140 V 22 E. 7.3.1 S. 39; 135 II 145 E. 8.1 S. 153) und die darauf basierenden Erwägungen konkret rechtsfehlerhaft (vgl. Art. 95 BGG ) sein sollen,</w:t>
      </w:r>
    </w:p>
    <w:p>
      <w:r>
        <w:t>dass es insbesondere nicht ausreicht, den Gesundheitsverlauf aus eigener Sicht zu schildern und Arztberichte anzurufen, ohne auf das von der Vorinstanz dazu Erwogene konkret einzugehen,</w:t>
      </w:r>
    </w:p>
    <w:p>
      <w:r>
        <w:t>dass nämlich das kantonale Gericht näher dargelegt hat, weshalb es den Ausführungen von Dr. med. B.________ vom 16. August 2017, wonach sich der Gesundheitszustand der Versicherten deutlich verschlechtert habe, nicht gefolgt ist; inwiefern die dabei vorgenommene Beweiswürdigung schlichtweg nicht nachvollziehbar, d.h. willkürlich sein soll ( Art. 9 BV ) ist von der Beschwerdeführerin nicht näher dargetan; lediglich das Schildern der Geschehnisse seit der durch die IV-Stelle in den Jahren 2013 und 2014 geförderten Kioskübernahme wie auch des Gesundheitsverlaufs aus eigener Sicht und die Forderung, weitere Abklärungen vorzunehmen, genügen nicht,</w:t>
      </w:r>
    </w:p>
    <w:p>
      <w:r>
        <w:t>dass dieser Begründungsmangel offensichtlich ist,</w:t>
      </w:r>
    </w:p>
    <w:p>
      <w:r>
        <w:t>dass daher bei allem Verständnis für die schwierige Lage der Versicherten im vereinfachten Verfahren nach Art. 108 Abs. 1 lit. b BGG auf die Beschwerde nicht einzutreten ist,</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3. Juli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