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458/2020 vom 19. Juli 2020</w:t>
      </w:r>
    </w:p>
    <w:p>
      <w:r>
        <w:t>Bundesgericht, 2020-07-19, DE</w:t>
      </w:r>
    </w:p>
    <w:p>
      <w:r>
        <w:rPr>
          <w:b/>
        </w:rPr>
        <w:t xml:space="preserve">Quelle: </w:t>
      </w:r>
      <w:r>
        <w:t>https://mcp.opencaselaw.ch/entscheid/bger_8C_458_2020</w:t>
      </w:r>
    </w:p>
    <w:p>
      <w:r>
        <w:t>FR: TF 8C 458/2020 du 19 juillet 2020</w:t>
      </w:r>
    </w:p>
    <w:p>
      <w:r>
        <w:t>IT: TF 8C 458/2020 del 19 luglio 2020</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19.07.2020 8C 458/2020 (8C_458/2020) Tribunal fédéral IIIe Cour de droit public (Ire Cour de droit social) 19.07.2020 8C 458/2020 (8C_458/2020) Tribunale federale III Corte di diritto pubblico (I Corte di diritto sociale) 19.07.2020 8C 458/2020 (8C_458/2020)</w:t>
      </w:r>
    </w:p>
    <w:p>
      <w:r>
        <w:t>Invalidenversicherung (Prozessvoraussetzung) | Invalidenversicherung</w:t>
      </w:r>
    </w:p>
    <w:p>
      <w:r>
        <w:t>Bundesgericht Tribunal fédéral Tribunale federale Tribunal federal 8C_458/2020 Urteil vom 19. Juli 2020 I. sozialrechtliche Abteilung Besetzung Bundesrichter Maillard, Präsident, Gerichtsschreiberin Berger Götz. Verfahrensbeteiligte A.________, vertreten durch B.________, Beschwerdeführerin, gegen IV-Stelle des Kantons Zürich, Röntgenstrasse 17, 8005 Zürich, Beschwerdegegnerin. Gegenstand Invalidenversicherung (Prozessvoraussetzung), Beschwerde gegen den Entscheid des Sozialversicherungsgerichts des Kantons Zürich vom 3. Juni 2020 (IV.2018.00937). Nach Einsicht in die Beschwerde vom 13. Juli 2020 (Poststempel) gegen den Entscheid des Sozialversicherungsgerichts des Kantons Zürich vom 3. Juni 2020,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die Vorinstanz im angefochtenen Entscheid zur Auffassung gelangte, es erweise sich trotz gründlicher fachpsychiatrischer Begutachtung als unmöglich, die Arbeitsfähigkeit in einer leidensangepassten Tätigkeit zu beurteilen, und zudem müsse der Versicherten eine schuldhafte Verletzung der Auskunfts- und Mitwirkungspflicht vorgeworfen werden, weshalb die von der IV-Stelle des Kantons Zürich verfügte Abweisung des Leistungsbegehrens zu Recht erfolgt sei, dass die Beschwerdeführerin zwar auf einzelne Erwägungen des angefochtenen Entscheids Bezug nimmt, ihren Vorbringen jedoch nicht einmal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 dass an der unzureichenden Beschwerdebegründung auch die vor Bundesgericht eingereichten Belege (Steuererklärung 2014, Lohnabrechnung November 2015, Schreiben der C.________ AG vom 6. Juni 2017 betreffend Erwerbsausfallversicherung und entsprechende Saldovereinbarung vom 30. August/5. September 2017), soweit es sich dabei nicht ohnehin um unzulässige Noven im Sinne von Art. 99 Abs. 1 BGG handelt, nichts zu ändern vermögen, dass die Eingabe der Beschwerdeführerin daher den inhaltlichen Mindestanforderungen an eine Beschwerde offensichtlich nicht genügt, dass deshalb im vereinfachten Verfahren nach Art. 108 Abs. 1 lit. b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19. Juli 2020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