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456/2017 vom 23. Februar 2018</w:t>
      </w:r>
    </w:p>
    <w:p>
      <w:r>
        <w:t>Bundesgericht, 2018-02-23, DE</w:t>
      </w:r>
    </w:p>
    <w:p>
      <w:r>
        <w:rPr>
          <w:b/>
        </w:rPr>
        <w:t xml:space="preserve">Quelle: </w:t>
      </w:r>
      <w:r>
        <w:t>https://mcp.opencaselaw.ch/entscheid/bger_8C_456_2017</w:t>
      </w:r>
    </w:p>
    <w:p>
      <w:r>
        <w:t>FR: TF 8C 456/2017 du 23 février 2018</w:t>
      </w:r>
    </w:p>
    <w:p>
      <w:r>
        <w:t>IT: TF 8C 456/2017 del 23 febbraio 2018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das kantonale Gericht Bundesrecht verletzt hat, indem es entgegen der Auffassung der IV-Stelle (Verfügung vom 12. August 2014) die Wiedererwägungsvoraussetzungen gemäss Art. 53 Abs. 2 ATSG hinsichtlich der mit Verfügung vom      18. September 2003 zugesprochenen Invalidenrente verneinte. Prozessthema bildet dabei die Frage, ob die Vorinstanz von einem bundesrechtskonformen Verständnis der zweifellosen Unrichtigkeit ausgegangen ist. Die Feststellungen, die der Beurteilung dieses unbestimmten Rechtsbegriffs zugrunde liegen, sind tatsächlicher Natur und folglich nur auf offensichtliche Unrichtigkeit oder Unvollständigkeit (vgl. E. 1 hievor) hin überprüfbar (vgl. SVR 2008 IV Nr. 53 S. 177 f.,          I 803/06 E. 4.2). Dagegen ist die Auslegung (Konkretisierung) des Begriffs der zweifellosen Unrichtigkeit nach Art. 53 Abs. 2 ATSG eine Rechtsfrage, die das Bundesgericht frei beurteilt (Urteil 9C_994/2010 vom 12. April 2011 E. 2).</w:t>
      </w:r>
    </w:p>
    <w:p>
      <w:r>
        <w:rPr>
          <w:b/>
        </w:rPr>
        <w:t>E. 2.2.1</w:t>
      </w:r>
    </w:p>
    <w:p>
      <w:r>
        <w:t>Die Vorinstanz hat erkannt, die IV-Stelle habe die Wiedererwägung der Verfügung vom 18. September 2003 zunächst zu Recht mit einer entgegen der Auffassung der Versicherten ins Auge springenden Verletzung des Untersuchungsgrundsatzes im ursprünglichen Rentenverfahren begründet. Der Hausarzt, der kein Facharzt für Psychiatrie gewesen sei, habe im Oktober 2002 eine vollständige Arbeitsunfähigkeit attestiert, ohne einschlägige Befunde nennen zu können. Hiegegen habe die Psychiatrische Klinik B.________ im Zeitpunkt des Austritts der Versicherten, mithin ebenfalls im Oktober 2002, eine Arbeitsfähigkeit von 50 % angenommen und eine Steigerung auf 100 % prognostiziert. In einer Stellungnahme vom April 2003 dazu habe der Hausarzt darauf hingewiesen, die Arbeitsfähigkeit von 50 % sei sehr optimistisch eingeschätzt. Der RAD habe sich zu diesen offensichtlichen Widersprüchen der behandelnden Ärzte nicht geäussert, sondern einzig festgehalten, die Prognose der Psychiatrischen Klinik B.________ habe sich nicht bewahrheitet. Unter diesen Umständen hätte die Verwaltung nicht ohne zusätzliche psychiatrische Abklärungen von einer vollständigen Arbeitsunfähigkeit ausgehen dürfen.</w:t>
      </w:r>
    </w:p>
    <w:p>
      <w:r>
        <w:rPr>
          <w:b/>
        </w:rPr>
        <w:t>E. 2.2.2</w:t>
      </w:r>
    </w:p>
    <w:p>
      <w:r>
        <w:t>Sodann hat die Vorinstanz erwogen, die Sachverständigen des ZMB hätten zusätzliche echtzeitliche medizinische Unterlagen, welche die IV-Stelle im ursprünglichen Verwaltungsverfahren hätte einholen müssen, beigezogen und gewürdigt. Sowohl gemäss Gutachten vom 5. November 2013 als auch laut der im kantonalen Gerichtsverfahren eingeholten Auskünfte vom 15. März 2017 hätten sie retrospektiv nicht mit dem Beweisgrad der überwiegenden Wahrscheinlichkeit beurteilen können, in welchem Umfang die Versicherte bei Erlass der Verfügung vom 18. September 2003 und im Übrigen auch seither bis zum Zeitpunkt der gutachterlichen Untersuchungen arbeitsfähig gewesen sei. Von weiteren Abklärungen des medizinischen Sachverhalts sei in antezipierender Beweiswürdigung abzusehen. Die IV-Stelle, die aus den von ihr behaupteten Tatsachen einen Vorteil für sich ableiten wolle, habe die Folgen der Beweislosigkeit zu tragen. Daher sei die angefochtene Wiedererwägungsverfügung vom 12. August 2014 in Gutheissung der kantonalen Beschwerde aufzuheben.</w:t>
      </w:r>
    </w:p>
    <w:p>
      <w:r>
        <w:rPr>
          <w:b/>
        </w:rPr>
        <w:t>E. 2.3</w:t>
      </w:r>
    </w:p>
    <w:p>
      <w:r>
        <w:t>Die beschwerdeführende IV-Stelle bringt vor, entgegen der vorinstanzlichen Ansicht liege nach der Rechtsprechung eine zweifellose Unrichtigkeit bereits dann vor, wenn der relevante Sachverhalt nicht richtig festgestellt worden sei. Es sei somit nicht erforderlich, dass eine Verfügung auch im Ergebnis rechtsfehlerhaft sei, vielmehr genüge eine formelle Rechtswidrigkeit. Eine (praktisch nie beweisbare) materielle Rechtswidrigkeit sei nicht erforderlich.</w:t>
      </w:r>
    </w:p>
    <w:p>
      <w:r>
        <w:rPr>
          <w:b/>
        </w:rPr>
        <w:t>E. 3.1</w:t>
      </w:r>
    </w:p>
    <w:p>
      <w:r>
        <w:t>Den Vorbringen der IV-Stelle ist beizupflichten. Nach dem von ihr zitierten Urteil 9C_19/2008 vom 29. April 2008 E. 2.1 (mit Hinweis) kann eine zweifellose Unrichtigkeit der ursprünglichen Rentenverfügung auch bei unrichtiger Feststellung im Sinne der Würdigung des Sachverhalts gegeben sein. Darunter fällt insbesondere eine unvollständige Sachverhaltsabklärung aufgrund einer klaren Verletzung des Untersuchungsgrundsatzes (vgl. Art. 43 Abs. 1 ATSG und Art. 61 lit. c ATSG ). Trifft dies zu, erübrigt es sich, den damals rechtserheblichen Sachverhalt weiter abzuklären und auf dieser nunmehr hinreichenden tatsächlichen Grundlage den Invaliditätsgrad zu ermitteln. Abgesehen davon, dass einen weiter zurückliegenden Zeitraum betreffende Abklärungen häufig keine verwertbaren Ergebnisse zu liefern vermögen, geht es im Kontext darum, mit Wirkung ex nunc et pro futuro einen rechtskonformen Zustand herzustellen.</w:t>
      </w:r>
    </w:p>
    <w:p>
      <w:r>
        <w:rPr>
          <w:b/>
        </w:rPr>
        <w:t>E. 3.2.1</w:t>
      </w:r>
    </w:p>
    <w:p>
      <w:r>
        <w:t>Die Vorinstanz bringt mit ihrer Eingabe vom 30. August 2017 in Ergänzung und Präzisierung des angefochtenen Entscheids vor, dem Wortlaut des Art. 53 Abs. 2 ATSG lasse sich entgegen der bundesgerichtlichen Rechtsprechung nicht entnehmen, im Falle einer Wiedererwägung sei die leistungszusprechende Verfügung ex nunc et pro futuro aufzuheben. Der Zweck der Wiedererwägung bestehe darin, eine dem materiellen Recht widersprechende Verfügung aufzuheben und durch eine rechtskonforme zu ersetzen. Mithin sei es offensichtlich gesetzes- und verfassungswidrig, die als zweifellos unrichtig erkannte Verfügung für die vergangene Zeit weiterwirken zu lassen. Zudem verunmögliche die Rechtsprechung dem Verfügungsadressaten den Nachweis, dass die Leistungen eben doch aufgrund eines tatsächlich richtigen Sachverhalts zugesprochen worden seien, worin ein Verstoss gegen den in der EMRK garantierten Grundsatz des fairen Verfahrens zu erblicken sei. Aus dem Gesagten folge, dass es nie genügen könne festzustellen, der Sachverhalt sei damals nicht mit dem Beweisgrad der überwiegenden Wahrscheinlichkeit ermittelt worden, um so von einer zweifellosen Unrichtigkeit der formell rechtskräftigen Verfügung ausgehen zu können. Die Wiedererwägung könne somit in jedem Fall nur ex tunc wirken.</w:t>
      </w:r>
    </w:p>
    <w:p>
      <w:r>
        <w:rPr>
          <w:b/>
        </w:rPr>
        <w:t>E. 3.2.1.1</w:t>
      </w:r>
    </w:p>
    <w:p>
      <w:r>
        <w:t>Die Änderung einer Rechtsprechung muss sich auf ernsthafte sachliche Gründe stützen können, die - vor allem mit 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Gesetzeszweckes, veränderten äusseren Verhältnissen oder gewandelten Rechtsanschauungen entspricht ( BGE 140 V 538 E. 4.5 S. 541 mit Hinweisen).</w:t>
      </w:r>
    </w:p>
    <w:p>
      <w:r>
        <w:rPr>
          <w:b/>
        </w:rPr>
        <w:t>E. 3.2.1.2</w:t>
      </w:r>
    </w:p>
    <w:p>
      <w:r>
        <w:t>Das kantonale Gericht ist zunächst darauf hinzuweisen, dass die von ihm beanstandete Praxis im Sozialversicherungsrecht seit Jahrzehnten gilt und von der Lehre bislang nicht in Frage gestellt worden ist (vgl. z. B. MEYER/REICHMUTH, Rechtsprechung des Bundesgerichts zum IVG, 3. Aufl. 2014, S. 440 ff.). Die Vorinstanz stützt denn auch ihre Auffassung mit keinem einschlägigen Zitat. Sodann ist festzuhalten, dass hier ein spezieller, eher selten vorkommender Sachverhalt vorliegt. Wie das kantonale Gericht im angefochtenen Entscheid selber erkannt hat, hatte die Verwaltung die rechtserheblichen Umstände in offensichtlicher Verletzung des Untersuchungsgrundsatzes ermittelt und die Sachverständigen des ZMB konnten retrospektiv den Gesundheitszustand und die Arbeitsfähigkeit nicht mehr zuverlässig einschätzen. Gerade diese vorinstanzlichen Feststellungen sprechen für die in E. 3.1 hievor zitierte Rechtsprechung, kann doch der rechtmässige Zustand nur noch für die Zukunft, jedoch nicht mehr für die Vergangenheit festgestellt werden. Unter diesen Umständen ist von der vom kantonalen Gericht beantragten Änderung der Rechtsprechung ohne Weiteres abzusehen.</w:t>
      </w:r>
    </w:p>
    <w:p>
      <w:r>
        <w:rPr>
          <w:b/>
        </w:rPr>
        <w:t>E. 3.3</w:t>
      </w:r>
    </w:p>
    <w:p>
      <w:r>
        <w:t>Nach dem Gesagten hob die IV-Stelle zu Recht die Verfügung vom 18. September 2003 wiedererwägungsweise auf und prüfte den Anspruch auf eine Invalidenrente ex nunc et pro futuro neu. Sie gelangte mit Verfügung vom 12. August 2014 zum Schluss, die Versicherte habe künftig keinen Rentenanspruch mehr. Die Versicherte hat im kantonalen Verfahren beantragt, ihr sei weiterhin eine ganze Invalidenrente auszurichten, eventualiter sei die Rente anhand der attestierten Arbeitsfähigkeit auf eine halbe Rente zu reduzieren. Diesen Streitgegenstand hat das kantonale Gericht noch nicht beurteilt, weshalb die Sache in Bestätigung des im bundesgerichtlichen Verfahren gestellten Rechtsbegehrens der IV-Stelle an die Vorinstanz zurückzuweisen ist.</w:t>
      </w:r>
    </w:p>
    <w:p>
      <w:r>
        <w:rPr>
          <w:b/>
        </w:rPr>
        <w:t>E. 4</w:t>
      </w:r>
    </w:p>
    <w:p>
      <w:r>
        <w:t>Mit dem Urteil in der Hauptsache wird das Gesuch der IV-Stelle um aufschiebende Wirkung der Beschwerde gegenstandslos.</w:t>
      </w:r>
    </w:p>
    <w:p>
      <w:r>
        <w:rPr>
          <w:b/>
        </w:rPr>
        <w:t>E. 5</w:t>
      </w:r>
    </w:p>
    <w:p>
      <w:r>
        <w:t>Auf die Erhebung von Gerichtskosten für das bundesgerichtliche Verfahren wird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