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8C_453/2008 vom 12. Dezember 2008</w:t>
      </w:r>
    </w:p>
    <w:p>
      <w:r>
        <w:t>Bundesgericht, 2008-12-12, DE</w:t>
      </w:r>
    </w:p>
    <w:p>
      <w:r>
        <w:rPr>
          <w:b/>
        </w:rPr>
        <w:t xml:space="preserve">Quelle: </w:t>
      </w:r>
      <w:r>
        <w:t>https://mcp.opencaselaw.ch/entscheid/bger_8C_453_2008</w:t>
      </w:r>
    </w:p>
    <w:p>
      <w:r>
        <w:t>FR: TF 8C_453/2008 du 12 décembre 2008</w:t>
      </w:r>
    </w:p>
    <w:p>
      <w:r>
        <w:t>IT: TF 8C_453/2008 del 12 dicembre 2008</w:t>
      </w:r>
    </w:p>
    <w:p>
      <w:pPr>
        <w:pStyle w:val="Heading2"/>
      </w:pPr>
      <w:r>
        <w:t>Erwägungen</w:t>
      </w:r>
    </w:p>
    <w:p>
      <w:r>
        <w:rPr>
          <w:b/>
        </w:rPr>
        <w:t>E. 1</w:t>
      </w:r>
    </w:p>
    <w:p>
      <w:r>
        <w:t>Die Beschwerdeführerin erhebt verschiedene formellrechtliche Rügen. Diese sind vorab zu behandeln.</w:t>
      </w:r>
    </w:p>
    <w:p>
      <w:r>
        <w:rPr>
          <w:b/>
        </w:rPr>
        <w:t>E. 1.1</w:t>
      </w:r>
    </w:p>
    <w:p>
      <w:r>
        <w:t>In der Beschwerdeschrift wird beanstandet, dass das kantonale Gericht die beiden bei ihm anhängigen Verfahren VV.2007.3 (Leistungsstreitigkeit betreffend den Unfall vom 21. Dezember 2003) und VV.2007.81 (Rechtsverweigerungsbeschwerde im Zusammenhang mit dem Unfall vom 5. Oktober 2006) vereinigt hat, ohne den Parteien vorgängig Gelegenheit zur Stellungnahme zu bieten. Die Beschwerdeführerin legt jedoch nicht dar, inwiefern dieses Vorgehen auf einer willkürlichen Anwendung der durch die Vorinstanz genannten kantonalrechtlichen Bestimmung beruhen sollte. Ebenso wenig wird ausgeführt, warum die Beschwerdeführerin im Vorgehen des kantonalen Gerichts eine Verletzung ihres Anspruchs auf rechtliches Gehör erblickt. Auf die Beschwerde kann in diesem Punkt nicht eingetreten werden.</w:t>
      </w:r>
    </w:p>
    <w:p>
      <w:r>
        <w:rPr>
          <w:b/>
        </w:rPr>
        <w:t>E. 1.2</w:t>
      </w:r>
    </w:p>
    <w:p>
      <w:r>
        <w:t>Die Beschwerdeführerin macht weiter geltend, ihr Anspruch auf Durchführung einer öffentlichen mündlichen Verhandlung sei verletzt worden.</w:t>
      </w:r>
    </w:p>
    <w:p>
      <w:r>
        <w:rPr>
          <w:b/>
        </w:rPr>
        <w:t>E. 1.2.1</w:t>
      </w:r>
    </w:p>
    <w:p>
      <w:r>
        <w:t>Aus den Akten ergibt sich der folgende Verfahrensablauf: Am 19. Januar 2007 erhob die Versicherte Beschwerde gegen den Einspracheentscheid vom 17. Oktober 2006 (betreffend den Unfall vom 21. Dezember 2003). Das kantonale Gericht eröffnete das Verfahren VV.2007.3, holte die Vernehmlassung der SUVA ein und setzte der Beschwerdeführerin Frist, um eine öffentliche Verhandlung zu verlangen oder eine Replik einzureichen. Die Versicherte liess daraufhin am 31. Mai 2007 erklären, sie wünsche eine öffentliche mündliche Verhandlung. In der Folge teilte sie dem Gericht am 13. Juli 2007 mit, es liefen Verhandlungen über eine Sistierung der laufenden Gerichtsverfahren und man ersuche einstweilen um formlose Sistierung. Am 8. November 2007 erkundigte sich die Vorinstanz beim Vertreter der Beschwerdeführerin nach dem Stand der Dinge. Die Versicherte antwortete mit Schreiben vom 16. November 2007 und liess am 28. November 2007 um Sistierung des Verfahrens bis auf Weiteres, eventuell um Einräumung der Gelegenheit zur Stellungnahme in der Sache (Replik) ersuchen.</w:t>
      </w:r>
    </w:p>
    <w:p>
      <w:r>
        <w:t>Am 19. November 2007 liess die Versicherte ihre Rechtsverweigerungsbeschwerde betreffend den Unfall vom 5. Oktober 2006 einreichen (Verfahren VV.2007.81). Die Vorinstanz führte einen doppelten Schriftenwechsel durch (Beschwerdeantwort vom 16. Januar 2008; Replik vom 4. Februar 2008; Duplik vom 18. Februar 2008).</w:t>
      </w:r>
    </w:p>
    <w:p>
      <w:r>
        <w:t>Am 19. März 2008 fällte das kantonale Gericht den angefochtenen Entscheid.</w:t>
      </w:r>
    </w:p>
    <w:p>
      <w:r>
        <w:rPr>
          <w:b/>
        </w:rPr>
        <w:t>E. 1.2.2</w:t>
      </w:r>
    </w:p>
    <w:p>
      <w:r>
        <w:t>Aus dem geschilderten Ablauf ergibt sich, dass die Versicherte am 31. Mai 2007 die Durchführung einer öffentlichen Verhandlung verlangte. In der Folge kam sie jedoch nicht mehr auf diesen Antrag zurück und ersuchte stattdessen mit ihrer Eingabe vom 28. November 2007 für den Fall der Abweisung des Sistierungsgesuchs um Gelegenheit zur Erstattung einer Replik. Wenn das kantonale Gericht diese Zuschrift als Rückzug des ursprünglich gestellten Antrags um Durchführung einer öffentlichen Verhandlung interpretierte, lässt sich dies ebenso wenig beanstanden wie der anschliessende Verzicht auf einen zweiten Schriftenwechsel. Letzteres Vorgehen war unter dem Aspekt des rechtlichen Gehörs zulässig, da die Beschwerdeantwort der SUVA keine neuen rechtlichen oder tatsächlichen Begründungselemente enthielt, mit welchen nicht gerechnet werden musste (SVR 1995 AHV Nr. 65 S. 196 E. 2b mit Hinweisen, H 152/94; Urteil 8C_167/2007 vom 8. April 2008, E. 1.2). Zudem war es mit Blick auf die bundesrechtliche Vorgabe eines einfachen und raschen Verfahrens ( Art. 61 lit. a ATSG ) geboten, weitere Verzögerungen zu vermeiden. Der Verzicht auf die Durchführung einer öffentlichen Verhandlung lässt sich auch deshalb vertreten, weil die Beurteilung im konkreten Fall nicht vom persönlichen Eindruck der Partei, sondern in erster Linie von den Akten abhängt (vgl. Urteil 9C_555/2007 vom 6. Mai 2008, E. 3.3.2).</w:t>
      </w:r>
    </w:p>
    <w:p>
      <w:r>
        <w:rPr>
          <w:b/>
        </w:rPr>
        <w:t>E. 1.3</w:t>
      </w:r>
    </w:p>
    <w:p>
      <w:r>
        <w:t>Den Sistierungsantrag vom 28. November 2007 hat die Vorinstanz sinngemäss im Rahmen des Endentscheids abgewiesen. Dieses Vorgehen ist zulässig. Wie dargelegt, bestand kein Anspruch auf Durchführung eines zweiten Schriftenwechsels. Die Argumentation der Beschwerdeführerin, ihr sei die Einreichung einer Replik verunmöglicht worden, verfängt deshalb nicht.</w:t>
      </w:r>
    </w:p>
    <w:p>
      <w:r>
        <w:rPr>
          <w:b/>
        </w:rPr>
        <w:t>E. 2</w:t>
      </w:r>
    </w:p>
    <w:p>
      <w:r>
        <w:t>In Bezug auf den Unfall vom 21. Dezember 2003 verneinte die Vorinstanz eine Leistungspflicht der SUVA für die geltend gemachten, ab März/April 2005 aufgetretenen Beschwerden. Zur Begründung erklärte das kantonale Gericht, das Bestehen eines natürlichen Kausalzusammenhangs sei mehr als zweifelhaft. Mit Sicherheit fehle es aber an der adäquaten Kausalität. In der Beschwerdeschrift werden keine Einwände gegen diese Betrachtungsweise vorgebracht. Auch mit Blick auf die Akten erscheint die vorinstanzliche Beurteilung als korrekt. Die Beschwerde ist in diesem Punkt ebenfalls unbegründet.</w:t>
      </w:r>
    </w:p>
    <w:p>
      <w:r>
        <w:rPr>
          <w:b/>
        </w:rPr>
        <w:t>E. 3.1</w:t>
      </w:r>
    </w:p>
    <w:p>
      <w:r>
        <w:t>Die Beschwerdeführerin erblickt in der Weigerung der SUVA, für den Rehabilitationsaufenthalt in der Klinik X.________ Kostengutsprache zu leisten, eine Rechtsverweigerung. In der Beschwerdeschrift wird weiter ausgeführt, die SUVA versuche ihr Vorgehen zu rechtfertigen, indem sie behaupte, es gehe nicht um Behandlung, sondern um Abklärung, und für eine solche sei die Klinik Z.________ besser geeignet. Dies sei aber nachweislich falsch, denn die Klinik Z.________ sei keine Abklärungsstelle, sondern eine Rehabilitationsklinik. Die Wahl der Heilanstalt stehe gemäss Art. 68 Abs. 3 UVV der versicherten Person zu.</w:t>
      </w:r>
    </w:p>
    <w:p>
      <w:r>
        <w:rPr>
          <w:b/>
        </w:rPr>
        <w:t>E. 3.2</w:t>
      </w:r>
    </w:p>
    <w:p>
      <w:r>
        <w:t>Die SUVA wies im vorinstanzlichen Verfahren darauf hin, dass sie am 14. Dezember 2007 Kostengutsprache für die ambulante Behandlung und einen kurzen Abklärungsaufenthalt in der Klinik X.________ geleistet habe. Zudem sei eine Rechtsverweigerungsbeschwerde in grundsätzlicher Hinsicht nicht das gegebene Rechtsmittel, um den geltend gemachten Anspruch einzufordern. Überdies liege die Verfahrenshoheit (analog zu Gutachten) beim Unfallversicherer.</w:t>
      </w:r>
    </w:p>
    <w:p>
      <w:r>
        <w:rPr>
          <w:b/>
        </w:rPr>
        <w:t>E. 3.3</w:t>
      </w:r>
    </w:p>
    <w:p>
      <w:r>
        <w:t>Gemäss Art. 56 Abs. 2 ATSG kann Beschwerde erhoben werden, wenn der Versicherungsträger entgegen dem Begehren der betroffenen Person keine Verfügung oder keinen Einspracheentscheid erlässt. Das mit einer Rechtsverweigerungsbeschwerde verfolgte rechtlich geschützte Interesse besteht darin, einen an eine gerichtliche Beschwerdeinstanz weiterziehbaren Entscheid zu erhalten (Urteil 8C_738/2007 vom 26. März 2008, E. 2; vgl. BGE 131 V 407 E. 1.1 S. 410). Nach der Rechtsprechung hat der Sozialversicherer über Leistungen grundsätzlich mittels Verfügung zu entscheiden ( Art. 49 Abs. 1 ATSG ), während der Anordnung bestimmter Abklärungsmassnahmen prinzipiell kein Verfügungscharakter zukommt ( BGE 132 V 93 E. 5.2 S. 100 f.). Wie aus dem Wortlaut von Art. 56 Abs. 2 ATSG ("entgegen dem Begehren") hervorgeht, setzt eine begründete Rechtsverweigerungsbeschwerde regelmässig voraus, dass die betroffene Person den Erlass einer Verfügung verlangt hat. Im vorliegenden Fall liess die Versicherte zwar am 26. Oktober 2007 ein Gesuch um Kostengutsprache für den Aufenthalt in der Klinik X.________ stellen. Einen Entscheid in Verfügungsform verlangte sie jedoch nicht. Unter diesen Umständen liegt keine Rechtsverweigerung vor, und dies unabhängig davon, ob der Aufenthalt als Heilbehandlungsleistung oder als Abklärungsmassnahme zu gelten hat. Damit kann offen bleiben, ob die Beschwerde durch die am 14. Dezember 2007 erfolgte Kostengutsprache gegenstandslos geworden wäre sowie ob die Voraussetzungen für die vom kantonalen Gericht vorgenommene Ausdehnung des Streitgegenstandes (vgl. dazu BGE 122 V 34 E. 2a S. 36 mit Hinweisen; Urteil K 39/03 vom 29. Dezember 2003, E. 2.2) auf die Frage, welche Klinik besser geeignet erscheine, erfüllt waren. Die Beschwerde ist auch insoweit abzuweisen.</w:t>
      </w:r>
    </w:p>
    <w:p>
      <w:r>
        <w:rPr>
          <w:b/>
        </w:rPr>
        <w:t>E. 4</w:t>
      </w:r>
    </w:p>
    <w:p>
      <w:r>
        <w:t>Die Gerichtskosten sind der Beschwerdeführerin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