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451/2016 vom 17. Oktober 2016</w:t>
      </w:r>
    </w:p>
    <w:p>
      <w:r>
        <w:t>Bundesgericht, 2016-10-17, DE</w:t>
      </w:r>
    </w:p>
    <w:p>
      <w:r>
        <w:rPr>
          <w:b/>
        </w:rPr>
        <w:t xml:space="preserve">Quelle: </w:t>
      </w:r>
      <w:r>
        <w:t>https://mcp.opencaselaw.ch/entscheid/bger_8C_451_2016</w:t>
      </w:r>
    </w:p>
    <w:p>
      <w:r>
        <w:t>FR: TF 8C 451/2016 du 17 octobre 2016</w:t>
      </w:r>
    </w:p>
    <w:p>
      <w:r>
        <w:t>IT: TF 8C 451/2016 del 17 ottobre 2016</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1.3</w:t>
      </w:r>
    </w:p>
    <w:p>
      <w:r>
        <w:t>Rechtsfragen und vom Bundesgericht zu prüfen sind die vollständige Feststellung erheblicher Tatsachen, die Beachtung des Untersuchungsgrundsatzes bzw. der Beweiswürdigungsregeln nach Art. 61 lit. c ATSG und der Anforderungen an den Beweiswert von Arztberichten ( BGE 134 V 231 E. 5.1. S. 232). Vom Bundesgericht nicht zu prüfen sind die gestützt auf diese Berichte erfolgten Feststellungen über gesundheitsbedingte Einschränkungen betreffend Tatfragen; Gleiches gilt für die konkrete Beweiswürdigung (nicht publ. E. 1 des Urteils BGE 135 V 306 ; SVR 2009 IV Nr. 30 S. 85, 9C_431/2008 E. 3.2; Urteil 8C_461/2015 vom 2. November 2015 E. 1).</w:t>
      </w:r>
    </w:p>
    <w:p>
      <w:r>
        <w:rPr>
          <w:b/>
        </w:rPr>
        <w:t>E. 2</w:t>
      </w:r>
    </w:p>
    <w:p>
      <w:r>
        <w:t>Strittig ist, ob die Vorinstanz Bundesrecht verletzte, als sie einen Rentenanspruch des Versicherten verneinte. Zu prüfen ist, ob das kantonale Gericht auf den vorhandenen medizinischen Grundlagen zwecks Beurteilung der Invalidität des Beschwerdeführers abstellen durfte und ob das massgebende Invaliditäteneinkommen des Beschwerdeführers korrekt ermittelt wurde.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w:t>
      </w:r>
    </w:p>
    <w:p>
      <w:r>
        <w:rPr>
          <w:b/>
        </w:rPr>
        <w:t>E. 3.2</w:t>
      </w:r>
    </w:p>
    <w:p>
      <w:r>
        <w:t>Gemäss Art. 28 Abs. 2 IVG wird die Rente nach dem Grad der Invalidität abgestuft. Bei einem Invaliditätsgrad von mindestens 40 % besteht Anspruch auf eine Viertel-, bei einem Invaliditätsgrad von 50 % auf eine halbe und bei einem Invaliditätsgrad von 60 % auf eine Dreiviertelsrente. Beträgt das Invaliditätsgrad 70 % oder mehr, so kann eine ganze Rente geltend gemacht werden.</w:t>
      </w:r>
    </w:p>
    <w:p>
      <w:r>
        <w:rPr>
          <w:b/>
        </w:rPr>
        <w:t>E. 3.3</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4.1</w:t>
      </w:r>
    </w:p>
    <w:p>
      <w:r>
        <w:t>Das kantonale Gericht erwog in umfassender Würdigung der Akten, dass auf den RAD-Bericht vom 16. März 2015 abgestellt werden könne. Demnach sei der Beschwerdeführer in einer leidensadaptierten Tätigkeit uneingeschränkt arbeits- und leistungsfähig. Insbesondere bestehe keine Notwendigkeit zur Einholung eines Gerichtsgutachtens. Die Gegenüberstellung des Validen- und des Invalideneinkommens ergebe einen Invaliditätsgrad von 23 %. Ein Rentenanspruch sei von der IV-Stelle zu Recht verneint worden. Der Beschwerdeführer beanstandet, dass der Untersuchungsgrundsatz in mehrfacher Hinsicht verletzt worden sei.</w:t>
      </w:r>
    </w:p>
    <w:p>
      <w:r>
        <w:rPr>
          <w:b/>
        </w:rPr>
        <w:t>E. 4.2</w:t>
      </w:r>
    </w:p>
    <w:p>
      <w:r>
        <w:t>Der Versicherte rügt, die Vorinstanz sei trotz Vorliegens diverser Erkrankungen zum Schluss gekommen, der Sachverhalt sei mit dem IV-internen Bericht hinreichend abgeklärt worden. Das kantonale Gericht hat sich vertieft mit dem beanstandeten RAD-Bericht auseinandergesetzt. Es hat festgestellt, dass dieser umfassend und schlüssig ist. Namentlich lassen sich in der Beweiswürdigung der Vorinstanz keine unauflösbaren Widersprüche oder unvollständige Beweisgrundlagen erkennen.</w:t>
      </w:r>
    </w:p>
    <w:p>
      <w:r>
        <w:rPr>
          <w:b/>
        </w:rPr>
        <w:t>E. 4.3</w:t>
      </w:r>
    </w:p>
    <w:p>
      <w:r>
        <w:t>Der Beschwerdeführer macht geltend, die zuständige RAD-Ärztin, Dr. med. C.________, sei als Orthopädin nicht in der Lage, seinen Gesundheitszustand umfassend zu beurteilen. Insbesondere sei ein internistisches Gutachten aufgrund der Hepatitis mit zirrhotischem Umbau und dem Verdacht auf zerebrale Insulte erforderlich. Eine begutachtende medizinische Fachperson muss über die notwendigen fachlichen Qualifikationen verfügen (vgl. SVR 2013 BVG Nr. 30 S. 174, 9C_592/2013 E. 1.2.2). Dr. med. C.________ ist Fachärztin für Orthopädie. Vorliegend steht die Schulterverletzung des Beschwerdeführers im Vordergrund. Namentlich erfolgte aufgrund deren die Anmeldung bei der IV. In ihrer Anamnese berücksichtigte Dr. med. C.________ relevante Arztberichte. Diese wurden von entsprechenden Fachärzten verfasst. Die Anforderungen hinsichtlich der fachärztlichen Kompetenz sind daher erfüllt. Bezüglich der Verdachtsdiagnose rezidivierende zerebrale Insulte ist festzuhalten, dass der Beschwerdeführer nichtsdestotrotz während Jahren vollschichtig erwerbsfähig war. Aus der Arbeitsfähigkeitseinschätzung des Hausarztes Dr. med. D.________ vom 28. August 2014 ist denn auch nicht ersichtlich, dass die nicht den Bewegungsapparat betreffenden Gesundheitsschädigungen der Arbeitsfähigkeit des Beschwerdeführers entgegen stehen.</w:t>
      </w:r>
    </w:p>
    <w:p>
      <w:r>
        <w:rPr>
          <w:b/>
        </w:rPr>
        <w:t>E. 4.4</w:t>
      </w:r>
    </w:p>
    <w:p>
      <w:r>
        <w:t>Der Beschwerdeführer bringt weiter vor, der Untersuchungspflicht sei nicht Genüge getan, wenn sich die RAD-Ärztin auf einen fachärztlichen Bericht aus dem Jahre 2012 verlasse, welcher eine stabile hepatologische Situation diagnostiziere. Dem Vorwurf, Dr. med. C.________ habe sich nicht auf diesen Bericht aus dem Jahr 2012 verlassen dürfen und es hätte statt dessen ein aktuelles Gutachten eingeholt werden müssen, ist entgegen zu halten, dass dem RAD-Bericht vom 16. März 2015 entnommen werden kann, es sei am 27. März 2015 eine hepatologische Kontrolle geplant. Im Falle einer zwischenzeitlich wesentlichen Veränderung der Situation hätte der Beschwerdeführer der IV-Stelle einen Bericht nachreichen können.</w:t>
      </w:r>
    </w:p>
    <w:p>
      <w:r>
        <w:rPr>
          <w:b/>
        </w:rPr>
        <w:t>E. 4.5</w:t>
      </w:r>
    </w:p>
    <w:p>
      <w:r>
        <w:t>Der Beschwerdeführer rügt, seine vielzähligen körperlichen Beschwerden seien von Dr. med. C.________ erhoben, diagnostisch und in Bezug auf die Arbeitsfähigkeit jedoch nicht korrekt und schlüssig gewürdigt sowie eingeordnet worden. Sein Begehren, diese eingehender, allenfalls gemäss der Schmerzpraxis abzuklären, sei von der Vorinstanz zu Unrecht abgelehnt worden. Die auf Grund medizinischer Untersuchungen gerichtlich festgestellte Arbeits (un) fähigkeit ist Entscheidung über eine Tatfrage (unveröffentlichte E. 1 des BGE 135 V 306 mit Hinweis) und vom Bundesgericht grundsätzlich nicht zu prüfen. Bezüglich der Arbeitsfähigkeit des Beschwerdeführers hat die Vorinstanz auf den Bericht von Dr. med. C.________ abgestellt. Dieser ist inhaltlich nicht zu beanstanden (vgl. E. 4.2 hievor). Insbesondere ist kein Verstoss gegen Bundesrecht ersichtlich. Des Weiteren hat die Vorinstanz für das Bundesgericht verbindlich festgestellt, dass sich aus der gesamten medizinischen Aktenlage kein Hinweis auf ein psychisches Krankheitsbild bzw. ein psychosomatisches Geschehen ergebe. Sie hat es folglich zu Recht unterlassen, ein psychiatrisches Gutachten einzuholen.</w:t>
      </w:r>
    </w:p>
    <w:p>
      <w:r>
        <w:rPr>
          <w:b/>
        </w:rPr>
        <w:t>E. 4.6</w:t>
      </w:r>
    </w:p>
    <w:p>
      <w:r>
        <w:t>Der Beschwerdeführer wendet ein, die behandelnden Ärzte hätten ihm eine 100%ige Arbeitsunfähigkeit attestiert. Dies stehe im Widerspruch zur Einschätzung von Dr. med. C.________, wonach er in einer leidensangepassten Tätigkeit voll arbeitsfähig sei. Insbesondere nehme die RAD-Ärztin keine vertiefte Auseinandersetzung mit diesen abweichenden Einschätzungen vor. Ihr Bericht sei daher nicht schlüssig und nachvollziehbar. Ein Widerspruch zwischen dem Bericht von Dr. med. C.________ und demjenigen des Hausarztes Dr. med. D.________ vom 28. August 2014 lässt sich nicht erkennen. Aus dem Bericht des Dr. med. D.________ geht deutlich hervor, dass er der Ansicht ist, der Beschwerdeführer sei in seiner angestammten Tätigkeit nicht mehr arbeitsfähig. Er stellt jedoch gleichzeitig klar, dass der Beschwerdenführer ohne Einsatz der rechten dominanten Hand ganztags arbeiten könne. Seine Einschätzung stimmt daher weitgehend mit derjenigen von Dr. med. C.________ überein. Anzumerken bleibt, dass auch die im Unfallschein festgehaltenen Arbeitsunfähigkeiten sich auf die angestammte Tätigkeit beziehen und damit ebenfalls nicht in Widerspruch zur Einschätzung der RAD-Ärztin stehen.</w:t>
      </w:r>
    </w:p>
    <w:p>
      <w:r>
        <w:rPr>
          <w:b/>
        </w:rPr>
        <w:t>E. 4.7</w:t>
      </w:r>
    </w:p>
    <w:p>
      <w:r>
        <w:t>Zusammenfassend ist festzuhalten, dass vorliegend der Untersuchungsgrundsatz ( Art. 43 Abs. 1 und Art. 61 lit. c ATSG ) nicht verletzt wurde. Die Vorinstanz hat nicht gegen Bundesrecht verstossen, als sie dem RAD-Bericht vom 16. März 2015, wonach der der Beschwerdeführer in einer leidensangepassten Tätigkeit voll arbeitsfähig ist, Beweiswert zuerkannt hat. Anlass für weitere Abklärungen besteht damit nicht.</w:t>
      </w:r>
    </w:p>
    <w:p>
      <w:r>
        <w:rPr>
          <w:b/>
        </w:rPr>
        <w:t>E. 5.1</w:t>
      </w:r>
    </w:p>
    <w:p>
      <w:r>
        <w:t>Die Vorinstanz hat das Invalideneinkommen des Versicherten aufgrund von Tabellenlöhnen der Lohnstrukturerhebung (LSE) festgesetzt. Sie stützte sich dabei auf die LSE 2012 und nahm an, dass der Beschwerdeführer im Kompetenzniveau 1 in sämtlichen Wirtschaftszweigen des privaten Sektors tätig sein könne. Diese Feststellung ist nicht zu beanstanden. Entgegen den Vorbringen des Beschwerdeführers bestehen für ihn nicht nur im Dienstleistungssektor, sondern im gesamten privaten Sektor leidensangepasste, zumutbare Einsatzmöglichkeiten. Zu denken ist beispielsweise an leichte handwerkliche Verrichtungen oder die Bedienung von (halb-) automatischen Maschinen. Es kann offen bleiben, ob hinsichtlich der Einsatzfähigkeit des rechten Armes auf die Einschätzung der RAD-Ärztin, Dr. med. C.________, oder diejenige des Hausarztes, Dr. med. D.________, abgestellt werden muss. Die Rechtsprechung hat wiederholt bestätigt, dass auf dem ausgeglichenen Arbeitsmarkt genügend realistische Betätigungsmöglichkeiten selbst für Personen bestehen, die funktionell als Einarmige zu betrachten sind und überdies nur noch leichte Arbeiten verrichten können (vgl. Urteil 8C_37/2016 vom 8. Juli 2016 mit Hinweis E. 5.1.2).</w:t>
      </w:r>
    </w:p>
    <w:p>
      <w:r>
        <w:rPr>
          <w:b/>
        </w:rPr>
        <w:t>E. 5.2</w:t>
      </w:r>
    </w:p>
    <w:p>
      <w:r>
        <w:t>Gegen die Festsetzung seines Invaliditätseinkommens bringt der Beschwerdeführer weiter vor, die Vorinstanz habe ihr Ermessen unterschritten, indem sie ihm lediglich einen Abzug vom Tabellenlohn im Sinne von BGE 126 V 75 E. 5 in der Höhe von 10 % einräumte. Ob dieser Abzug von der Vorinstanz bundesrechtswidrig zu tief angesetzt wurde, braucht nicht näher geprüft zu werden, da selbst bei Gewährung des maximal zulässigen Abzuges von 25 % ein Invaliditätsgrad von 36 % resultiert. Auch mit diesem wird der mindestens erforderliche Invaliditätsgrad von 40 % ( Art. 28 Abs. 2 IVG ) nicht erreicht. Damit hat die Vorinstanz nicht gegen Bundesrecht verstossen, als sie den Rentenanspruch des Beschwerdeführers verneinte.</w:t>
      </w:r>
    </w:p>
    <w:p>
      <w:r>
        <w:rPr>
          <w:b/>
        </w:rPr>
        <w:t>E. 6</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