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8C_450/2015 vom 14. Juli 2015</w:t>
      </w:r>
    </w:p>
    <w:p>
      <w:r>
        <w:t>Bundesgericht, 2015-07-14, DE</w:t>
      </w:r>
    </w:p>
    <w:p>
      <w:r>
        <w:rPr>
          <w:b/>
        </w:rPr>
        <w:t xml:space="preserve">Quelle: </w:t>
      </w:r>
      <w:r>
        <w:t>https://mcp.opencaselaw.ch/entscheid/bger_8C_450_2015</w:t>
      </w:r>
    </w:p>
    <w:p>
      <w:r>
        <w:t>FR: TF 8C_450/2015 du 14 juillet 2015</w:t>
      </w:r>
    </w:p>
    <w:p>
      <w:r>
        <w:t>IT: TF 8C_450/2015 del 14 luglio 2015</w:t>
      </w:r>
    </w:p>
    <w:p>
      <w:pPr>
        <w:pStyle w:val="Heading2"/>
      </w:pPr>
      <w:r>
        <w:t>Volltext</w:t>
      </w:r>
    </w:p>
    <w:p>
      <w:r>
        <w:t>Bundesgericht</w:t>
      </w:r>
    </w:p>
    <w:p>
      <w:r>
        <w:t>Tribunal fédéral</w:t>
      </w:r>
    </w:p>
    <w:p>
      <w:r>
        <w:t>Tribunale federale</w:t>
      </w:r>
    </w:p>
    <w:p>
      <w:r>
        <w:t>Tribunal federal</w:t>
      </w:r>
    </w:p>
    <w:p>
      <w:r>
        <w:t>{T 0/2}</w:t>
      </w:r>
    </w:p>
    <w:p>
      <w:r>
        <w:t>8C_450/2015</w:t>
      </w:r>
    </w:p>
    <w:p>
      <w:r>
        <w:t>Urteil vom 14. Juli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w:t>
      </w:r>
    </w:p>
    <w:p>
      <w:r>
        <w:t>des Kantonsgerichts Luzern</w:t>
      </w:r>
    </w:p>
    <w:p>
      <w:r>
        <w:t>vom 5. Juni 2015.</w:t>
      </w:r>
    </w:p>
    <w:p>
      <w:r>
        <w:t>Nach Einsicht</w:t>
      </w:r>
    </w:p>
    <w:p>
      <w:r>
        <w:t>in die Beschwerde des A.________ vom 22. Juni 2015 (Poststempel) gegen den Entscheid des Kantonsgerichts Luzern, 3. Abteilung, vom 5. Juni 2015,</w:t>
      </w:r>
    </w:p>
    <w:p>
      <w:r>
        <w:t>in die Mitteilung des Bundesgerichts vom 24. Juni 2015, worin A.________ u.a. auf die gesetzlichen Formerfordernisse von Rechtsmitteln hinsichtlich Begehren und Begründung sowie auf die nur innert der Beschwerdefrist noch bestehende Verbesserungsmöglichkeit hingewiesen wurde, wobei diese Mitteilung des Gerichts unbeantwortet geblieben ist,</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w:t>
      </w:r>
    </w:p>
    <w:p>
      <w:r>
        <w:t>dass die Eingabe vom 22. Juni 2015 diesen Mindestanforderungen offensichtlich nicht genügt, da sich der Beschwerdeführer - abgesehen von der Erhebung eines rechtsgenüglichen Begehrens - nicht in konkreter Weise mit den Erwägungen der Vorinstanz auseinandersetzt und namentlich weder rügt noch aufzeigt, inwiefern das kantonale Gericht eine Rechtsverletzung gemäss Art. 95 f. BGG bzw. eine für den Entscheid wesentliche unrichtige oder unvollständige Sachverhaltsfeststellung im Sinne von Art. 97 BGG begangen haben sollte,</w:t>
      </w:r>
    </w:p>
    <w:p>
      <w:r>
        <w:t>dass deshalb kein gültiges Rechtsmittel eingereicht worden ist, obwohl das Bundesgericht den Beschwerdeführer auf die Formerfordernisse von Rechtsmitteln und die nur innert der Beschwerdefrist noch bestehende Verbesserungsmöglichkeit bezüglich der mangelhaften Eingabe am 24. Juni 2015 ausdrücklich hingewiesen hat, wobei diese Mitteilung des Gerichts unbeantwortet geblieben ist,</w:t>
      </w:r>
    </w:p>
    <w:p>
      <w:r>
        <w:t>dass demnach auf die offensichtlich unzulässige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dass im Übrigen in der Schweiz wohnhafte Personen für medizinische Untersuchungs- und Behandlungskosten versichert sind,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14. Juli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