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8C_44/2018 vom 4. Juli 2018</w:t>
      </w:r>
    </w:p>
    <w:p>
      <w:r>
        <w:t>Bundesgericht, 2018-07-04, DE</w:t>
      </w:r>
    </w:p>
    <w:p>
      <w:r>
        <w:rPr>
          <w:b/>
        </w:rPr>
        <w:t xml:space="preserve">Quelle: </w:t>
      </w:r>
      <w:r>
        <w:t>https://mcp.opencaselaw.ch/entscheid/bger_8C_44_2018</w:t>
      </w:r>
    </w:p>
    <w:p>
      <w:r>
        <w:t>FR: TF 8C_44/2018 du 4 juillet 2018</w:t>
      </w:r>
    </w:p>
    <w:p>
      <w:r>
        <w:t>IT: TF 8C_44/2018 del 4 luglio 2018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vorinstanzlich bestätigte Einstellung in der Anspruchsberechtigung wegen ungenügender Arbeitsbemühungen während des befristeten Arbeitsverhältnisses vor Bundesrecht standhält.</w:t>
      </w:r>
    </w:p>
    <w:p>
      <w:r>
        <w:rPr>
          <w:b/>
        </w:rPr>
        <w:t>E. 3</w:t>
      </w:r>
    </w:p>
    <w:p>
      <w:r>
        <w:t>Das kantonale Gericht hat die Bestimmungen zur Pflicht der versicherten Person, Arbeit zu suchen und ihre Bemühungen nachzuweisen ( Art. 17 Abs. 1 AVIG ), zur Einstellung in der Anspruchsberechtigung wegen nicht genügender persönlicher Bemühungen um zumutbare Arbeit ( Art. 30 Abs. 1 lit. c AVIG ) sowie zur Bemessung der Einstellungsdauer nach dem Grad des Verschuldens ( Art. 30 Abs. 3 Satz 3 AVIG und Art. 45 Abs. 3 und 4 AVIV ) zutreffend dargelegt. Darauf wird verwiesen. Zu ergänzen ist, dass eine solche Einstellung in der Anspruchsberechtigung nicht (zwingend) den Nachweis eines Kausalzusammenhangs zwischen dem Verhalten der versicherten Person und der Verlängerung der Arbeitslosigkeit, mithin dem (auch) der Arbeitslosenversicherung entstandenen Schaden voraussetzt. Vielmehr werden bestimmte Handlungen und Unterlassungen bereits dann sanktioniert, wenn sie ein Schadensrisiko in sich bergen ( BGE 141 V 365 E. 2.1 S. 367). Hervorzuheben ist des Weiteren, dass die Pflicht, sich genügend um Arbeit zu bemühen, mit der Kündigung des bisherigen Arbeitsverhältnisses sowie vor Ablauf eines befristeten Arbeitsverhältnisses und damit vor Eintritt der Arbeitslosigkeit einsetzt. Gemäss den Weisungen des Staatssekretariats für Wirtschaft (SECO; AVIG-Praxis ALE, Rz. B314) ist jede versicherte Person grundsätzlich bereits vor dem Anspruchsbegehren zur Stellensuche verpflichtet, wobei diese Pflicht insbesondere während der Kündigungszeit und bei einem befristeten Arbeitsverhältnis mindestens in den drei letzten Monaten zu erfüllen ist. Bei zeitlich befristeten Arbeitsverhältnissen soll, wie bei den gekündigten Arbeitsverhältnissen, dem in einer solchen Situation bestehenden erhöhten Risiko einer voraussehbaren Arbeitslosigkeit der Betroffenen mit der Forderung nach frühzeitigen Bemühungen um neue Arbeit entgegengetreten werden ( BGE 141 V 365 E. 2.2 S. 367 und E. 4.2 S. 369).</w:t>
      </w:r>
    </w:p>
    <w:p>
      <w:r>
        <w:rPr>
          <w:b/>
        </w:rPr>
        <w:t>E. 4</w:t>
      </w:r>
    </w:p>
    <w:p>
      <w:r>
        <w:t>Nach den vorinstanzlichen Feststellungen hat der Beschwerdeführer im Zeitraum vom 22. September bis zum 21. Dezember 2015 sieben Arbeitsbemühungen getätigt. Diese vermöchten - auch wenn die Stellensuche während des Arbeitseinsatzes im nahen Osten vom 30. November bis zum 22. Dezember 2015 und der dortigen Internetzensur nicht möglich gewesen sein sollte - in quantitativer Hinsicht nicht zu genügen. Gleiches gelte, weil er ausschliesslich mit Stellenvermittlungsbüros Kontakt aufgenommen habe, auch bezüglich ihrer Qualität. Das kantonale Gericht bestätigte deshalb die (im mittleren Bereich eines leichten Verschuldens angesiedelte) siebentägige Einstellung in der Anspruchsberechtigung.</w:t>
      </w:r>
    </w:p>
    <w:p>
      <w:r>
        <w:rPr>
          <w:b/>
        </w:rPr>
        <w:t>E. 5</w:t>
      </w:r>
    </w:p>
    <w:p>
      <w:r>
        <w:t>Nach der dargelegten Rechtsprechung (oben E. 3) verletzt das kantonale Gericht kein Bundesrecht, wenn es bei seiner Beurteilung der Zulässigkeit der Einstellung in der Anspruchsberechtigung einen Zeitraum von drei Monaten vor Beendigung des befristeten Arbeitsverhältnisses berücksichtigt hat. Ebenso wenig hat es in diesem Zusammenhang den Sachverhalt offensichtlich unrichtig festgestellt. Der Beschwerdeführer übersieht, dass seine Schadenminderungspflicht bereits vor Eintritt der Arbeitslosigkeit zum Tragen gelangt, die Sanktion der Einstellung in der Anspruchsberechtigung jedoch erst erfolgen kann, wenn die Anspruchsvoraussetzungen erfüllt sind. Was die Höhe der vorinstanzlich als angemessen erachteten Einstelldauer von sieben Tagen anbelangt, wird sie nicht bemängelt. Insofern gibt es keinen Anlass zu Weiterungen.</w:t>
      </w:r>
    </w:p>
    <w:p>
      <w:r>
        <w:rPr>
          <w:b/>
        </w:rPr>
        <w:t>E. 6</w:t>
      </w:r>
    </w:p>
    <w:p>
      <w:r>
        <w:t>Die offensichtlich unbegründete Beschwerde wird im vereinfachten Verfahren nach Art. 109 Abs. 2 lit. a BGG - mit summarischer Begründung unter Verweis auf den kantonalen Entscheid ( Art. 102 Abs. 1 und Art. 109 Abs. 3 BGG ) - erledigt.</w:t>
      </w:r>
    </w:p>
    <w:p>
      <w:r>
        <w:rPr>
          <w:b/>
        </w:rPr>
        <w:t>E. 7</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