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448/2010 vom 19. November 2010</w:t>
      </w:r>
    </w:p>
    <w:p>
      <w:r>
        <w:t>Bundesgericht, 2010-11-19, DE</w:t>
      </w:r>
    </w:p>
    <w:p>
      <w:r>
        <w:rPr>
          <w:b/>
        </w:rPr>
        <w:t xml:space="preserve">Quelle: </w:t>
      </w:r>
      <w:r>
        <w:t>https://mcp.opencaselaw.ch/entscheid/bger_8C_448_2010</w:t>
      </w:r>
    </w:p>
    <w:p>
      <w:r>
        <w:t>FR: TF 8C 448/2010 du 19 novembre 2010</w:t>
      </w:r>
    </w:p>
    <w:p>
      <w:r>
        <w:t>IT: TF 8C 448/2010 del 19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in: Basler Kommentar Bundesgerichtsgesetz, Basel 2008, N. 58-61 zu Art. 105; Seiler/von Werdt/Güngerich, Kommentar zum Bundesgerichtsgesetz, Bern 2007, N. 24 zu Art. 97).</w:t>
      </w:r>
    </w:p>
    <w:p>
      <w:r>
        <w:rPr>
          <w:b/>
        </w:rPr>
        <w:t>E. 1.2</w:t>
      </w:r>
    </w:p>
    <w:p>
      <w:r>
        <w:t>Gemäss Art. 99 Abs. 1 BGG sind Noven im letztinstanzlichen Verfahren grundsätzlich unzulässig. Die Voraussetzungen, unter denen die vom Beschwerdeführer neu eingereichten medizinischen Unterlagen ausnahmsweise zulässig wären, sind vorliegend nicht erfüllt, so dass diese unbeachtet bleiben müssen.</w:t>
      </w:r>
    </w:p>
    <w:p>
      <w:r>
        <w:rPr>
          <w:b/>
        </w:rPr>
        <w:t>E. 1.3</w:t>
      </w:r>
    </w:p>
    <w:p>
      <w:r>
        <w:t>Was den Antrag des Beschwerdeführers auf Aufhebung der Verfügung vom 16. Dezember 2009 hinsichtlich Anspruchsbeginn betrifft, gilt festzustellen, dass diese Verfügung nicht Gegenstand des vorinstanzlichen Verfahrens bildete, weshalb darauf nicht einzutreten ist.</w:t>
      </w:r>
    </w:p>
    <w:p>
      <w:r>
        <w:rPr>
          <w:b/>
        </w:rPr>
        <w:t>E. 2.1</w:t>
      </w:r>
    </w:p>
    <w:p>
      <w:r>
        <w:t>Streitig und zu prüfen ist vorliegend einzig der Rentenbeginn. Diesen hat die Verwaltung bestätigt durch den angefochtenen Gerichtsentscheid auf den 1. Dezember 2007 festgesetzt, während der Beschwerdeführer die Auffassung vertritt, ihm stehe bereits ab 1. Januar 2006 eine Rente zu.</w:t>
      </w:r>
    </w:p>
    <w:p>
      <w:r>
        <w:rPr>
          <w:b/>
        </w:rPr>
        <w:t>E. 2.2</w:t>
      </w:r>
    </w:p>
    <w:p>
      <w:r>
        <w:t>Im kantonalen Gerichtsentscheid sind die für die Beurteilung der Rentenleistungen massgebenden gesetzlichen Grundlagen und die in diesem Zusammenhang ergangene Rechtsprechung sowohl in materiell- als auch in beweisrechtlicher Hinsicht richtig dargelegt worden. Darauf wird verwiesen. Wie das kantonale Gericht insbesondere zutreffend ausgeführt hat, entsteht der Rentenanspruch, nach dem hier unbestrittenermassen anwendbaren Art. 29 Abs. 1 lit. b IVG (langdauernde Krankheit; in der bis 31. Dezember 2007 gültigen Fassung) frühestens in dem Zeitpunkt, in dem der Versicherte während eines Jahres ohne wesentlichen Unterbruch durchschnittlich mindestens zu 40 Prozent arbeitsunfähig gewesen war. Ein wesentlicher Unterbruch im Sinne der letztgenannten Norm liegt vor, wenn der Versicherte an mindestens 30 aufeinanderfolgenden Tagen voll arbeitsfähig war ( Art. 29ter IVV ). Die Arbeitsunfähigkeit entspricht der Einbusse an funktionellem Leistungsvermögen, welche im Rahmen von Art. 29 Abs. 1 lit. b IVG einzig mit Bezug auf den bisherigen Beruf oder Aufgabenbereich zu beurteilen ist ( BGE 130 V 97 E. 3.2 S. 99 mit Hinweisen). Die Wartezeit wird eröffnet, wenn die Arbeitsunfähigkeit mindestens 20 % beträgt (AHI 1998 S. 124 E. 3c). Liegt eine langdauernde Krankheit gemäss Art. 29 Abs. 1 lit. b IVG vor, setzt der Rentenanspruch überdies voraus, dass bei Ablauf des Wartejahres eine im Sinne von Art. 28 Abs. 1 IVG rentenbegründende Erwerbsunfähigkeit vorliegt ( BGE 121 V 264 E. 6b/cc S. 274), was vorliegend unbestritten ist.</w:t>
      </w:r>
    </w:p>
    <w:p>
      <w:r>
        <w:rPr>
          <w:b/>
        </w:rPr>
        <w:t>E. 3.1</w:t>
      </w:r>
    </w:p>
    <w:p>
      <w:r>
        <w:t>Nach Würdigung der medizinischen Aktenlage gelangte die Vorinstanz im angefochtenen Entscheid zum Schluss, in Bestätigung des RAD-Arztes Dr. med. G.________, Facharzt für Allgemeine Medizin FMH, bzw. der IV-Stelle lasse sich aus den vorhandenen medizinischen Berichten nicht feststellen, dass dem Versicherten in der fraglichen Zeitspanne von Januar 2005 bis Dezember 2006 seine leichte Tätigkeit als Berater im Gastgewerbe und der Hotellerie nur noch zu 30 % zumutbar gewesen sein soll. Mithin könne auch nicht gesagt werden, es stehe mit überwiegender Wahrscheinlichkeit fest, dass beim Versicherten bereits in dieser Zeitspanne eine im Sinne von Art. 29 Abs. 1 lit. b IVG notwendige durchschnittlich mindestens vierzigprozentige Arbeitsunfähigkeit eingetreten sei. Diese lasse sich rückwirkend offensichtlich nicht mehr verlässlich eruieren. Insofern könne auch auf die Abnahme weiterer Beweise durch das Gericht in antizipierter Beweiswürdigung verzichtet werden. Die diesbezügliche Beweislosigkeit gehe in Anwendung der bundesgerichtlichen Rechtsprechung klar zu Lasten des Beschwerdeführers, womit die Verfügung vom 11. November 2009 zu bestätigen sei.</w:t>
      </w:r>
    </w:p>
    <w:p>
      <w:r>
        <w:rPr>
          <w:b/>
        </w:rPr>
        <w:t>E. 3.2</w:t>
      </w:r>
    </w:p>
    <w:p>
      <w:r>
        <w:t>Der Beschwerdeführer rügt sinngemäss eine Verletzung des Untersuchungsgrundsatzes. Er macht u.a. geltend, der RAD-Arzt Dr. med. G.________ wäre verpflichtet gewesen, sich mit den behandelnden Ärzten Dr. med. W.________ (Hausarzt) und PD Dr. med D.________, Leiter Lebertransplantation, Klinik für Viszeral- und Transplantationschirurgie des Spitals X.________, zu besprechen und deren Erkenntnisse im Detail zu erfahren, als nur auf schriftliche Unterlagen zu reagieren.</w:t>
      </w:r>
    </w:p>
    <w:p>
      <w:r>
        <w:rPr>
          <w:b/>
        </w:rPr>
        <w:t>E. 4.1</w:t>
      </w:r>
    </w:p>
    <w:p>
      <w:r>
        <w:t>Wie das kantonale Gericht richtig feststellte, ist der Sozialversicherungsprozess vom Untersuchungsgrundsatz beherrscht. Der Untersuchungsgrundsatz schliesst die Beweislast im Sinne der Beweisführungslast begriffsnotwendig aus, da es - unter Vorbehalt der Mitwirkungspflichten der versicherten Person ( Art. 43 Abs. 3 ATSG )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4.2</w:t>
      </w:r>
    </w:p>
    <w:p>
      <w:r>
        <w:t>Indem die Vorinstanz im konkreten Fall in Anwendung der genannten Beweisregel zu Ungunsten des Beschwerdeführers davon ausging, dass eine Einschränkung der Arbeitsfähigkeit von durchschnittlich mindestens 40 % in der fraglichen Zeit von Januar 2005 bis Dezember 2006 nicht mit überwiegender Wahrscheinlichkeit erstellt sei und den verfügten Rentenbeginn ab Dezember 2007 bestätigte, ohne ergänzende Abklärungen vorzunehmen, hat sie Bundesrecht verletzt. Sowohl der Hausarzt Dr. med. W.________ als auch PD Dr. med D.________, Leiter Lebertransplantation, attestierten dem Beschwerdeführer rückwirkend für die Zeit von Januar 2005 bis Ende Dezember 2006 eine 70 %ige Arbeitsunfähigkeit. Beide begründeten diese Einschätzung mit diversen Spitalberichten des Spitals X.________ bzw. des Kantonsspitals Z.________ über diese Zeit. Dr. med. W.________ hielt im Schreiben vom 21. November 2008 fest, durch den reduzierten Allgemeinzustand des Versicherten und den aufgrund der Aufnahme in die Transplantationsliste des Spitals X.________ im Juli 2005 erforderlichen ausgedehnten Untersuchungen, die immer wieder Hospitalisationen bedingten, sei der Versicherte in der erwähnten Periode eingeschränkt gewesen. Auf Nachfrage der IV-Stelle hin, wonach gemäss Stellungnahme des RAD die nachträglich attestierte 70 %ige Arbeitsunfähigkeit aus den vorhandenen Berichten nicht nachvollziehbar sei, erklärte Dr. med. D.________ im Schreiben vom 1. Juli 2009, in der Zeit vor der Lebertransplantation sei der Beschwerdeführer mehrmals stationär behandelt worden bei dekompensierter Leberzirrhose, portaler Hypertonie und schockierender oberer gastrointestinaler Blutung. Aufgrund seiner damals schlechten Leberfunktion sei daher bereits vor der Lebertransplantation seine Leistungsfähigkeit stark herabgesetzt gewesen, so dass die Verminderung der Arbeitsfähigkeit auf 30 % für diesen Zeitraum gerechtfertigt erscheine. In der abschliessenden Stellungnahme vom 10. August 2009 hielt der RAD-Arzt Dr. med. G.________ fest, weder würden etwaig ausgestellte Arbeitsunfähigkeiten mitgeliefert, noch sei die behauptete schwergradige Einschränkung aus den damaligen Berichten (welche stets einen guten AZ, keine Klagen über Müdigkeit etc. referieren) nachvollziehbar, weshalb der RAD bei seiner bisherigen Einschätzung bleibe. Eine konkrete eigene Beurteilung der Arbeitsfähigkeit in besagter Zeit lässt sich den Stellungnahmen des RAD nirgends entnehmen. Vielmehr geht daraus jeweils lediglich hervor, dass die nachträglich attestierte 70 %ige Arbeitsunfähigkeit nicht nachvollziehbar sei. Dass die Vorinstanz mit Blick auf die bestehende Aktenlage nicht ohne weiteres auf die Angaben der behandelnden Mediziner abstellte, ist nicht zu beanstanden. Allerdings durfte sie bei dieser Ausgangslage ohne ergänzende Abklärungen nicht davon ausgehen, dass die Einschränkung in der Arbeitsfähigkeit in der besagten Zeit rückwirkend nicht mehr verlässlich eruiert werden könne und in antizipierter Beweiswürdigung auf die Abnahme weiterer Beweise verzichten. Vielmehr gilt es dies im Rahmen eines externen medizinischen Gutachtens abklären zu lassen. Der Gutachter hat sich aufgrund der diversen medizinischen Berichte und Stellungnahmen zur Arbeitsunfähigkeit des Versicherten in der fraglichen Zeit vor Dezember 2006 zu äussern und anzugeben, ob diese rückwirkend noch verlässlich mit dem Beweisgrad der überwiegenden Wahrscheinlichkeit festgestellt werden kann. Erst wenn dies nicht mehr möglich ist, greift die Beweislastregel.</w:t>
      </w:r>
    </w:p>
    <w:p>
      <w:r>
        <w:rPr>
          <w:b/>
        </w:rPr>
        <w:t>E. 4.3</w:t>
      </w:r>
    </w:p>
    <w:p>
      <w:r>
        <w:t>Nach dem Gesagten verletzt das vorinstanzliche Absehen von entsprechenden Sachverhaltsergänzungen in medizinischer Hinsicht mit der Begründung der antizipierten Beweiswürdigung den Untersuchungsgrundsatz und ist mithin bundesrechtswidrig. Die Sache ist demnach an die IV-Stelle zurückzuweisen, damit sie, nach Einholung eines externen Gutachtens betreffend die Arbeitsunfähigkeit des Versicherten in besagter Zeit, über die Frage des Beginns des Rentenanspruchs neu verfüge.</w:t>
      </w:r>
    </w:p>
    <w:p>
      <w:r>
        <w:rPr>
          <w:b/>
        </w:rPr>
        <w:t>E. 5</w:t>
      </w:r>
    </w:p>
    <w:p>
      <w:r>
        <w:t>Dem Ausgang des Verfahrens entsprechend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