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447/2022 vom 7. November 2022</w:t>
      </w:r>
    </w:p>
    <w:p>
      <w:r>
        <w:t>Bundesgericht, 2022-11-07, FR</w:t>
      </w:r>
    </w:p>
    <w:p>
      <w:r>
        <w:rPr>
          <w:b/>
        </w:rPr>
        <w:t xml:space="preserve">Quelle: </w:t>
      </w:r>
      <w:r>
        <w:t>https://mcp.opencaselaw.ch/entscheid/bger_8C_447_2022</w:t>
      </w:r>
    </w:p>
    <w:p>
      <w:r>
        <w:t>FR: TF 8C 447/2022 du 7 novembre 2022</w:t>
      </w:r>
    </w:p>
    <w:p>
      <w:r>
        <w:t>IT: TF 8C 447/2022 del 7 novembre 2022</w:t>
      </w:r>
    </w:p>
    <w:p>
      <w:pPr>
        <w:pStyle w:val="Heading2"/>
      </w:pPr>
      <w:r>
        <w:t>Regeste</w:t>
      </w:r>
    </w:p>
    <w:p>
      <w:r>
        <w:t>Aide sociale (condition de recevabilité) | Santé &amp; sécurité sociale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138 I 171 consid. 1.4).</w:t>
      </w:r>
    </w:p>
    <w:p>
      <w:r>
        <w:rPr>
          <w:b/>
        </w:rPr>
        <w:t>E. 3</w:t>
      </w:r>
    </w:p>
    <w:p>
      <w:r>
        <w:t>L'arrêt attaqué repose sur le droit public cantonal, en l'occurrence la loi du 2 décembre 2003 sur l'action sociale vaudoise (LASV; RS/VD 850.051). 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140 III 385 consid. 2.3; 138 V 67 consid. 2.2).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4</w:t>
      </w:r>
    </w:p>
    <w:p>
      <w:r>
        <w:t>En l'espèce, dans son écriture du 14 juillet 2022, le recourant se limite à présenter sa version des faits, à dire le contraire de ce qui a été retenu et à formuler des questions sur les constatations figurant dans le rapport d'enquête du 25 septembre 2018. Une telle argumentation n'est pas de nature à démontrer que la cour cantonale aurait constaté les faits ou apprécié les preuves de façon arbitraire. Pour le surplus, le recourant n'invoque aucune garantie de droit constitutionnel en relation avec l'application du droit cantonal. Il s'ensuit que son recours ne répond pas aux exigences des art. 42 al. 2 et 106 al. 2 LTF et doit être déclaré irrecevable.</w:t>
      </w:r>
    </w:p>
    <w:p>
      <w:r>
        <w:rPr>
          <w:b/>
        </w:rPr>
        <w:t>E. 5</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