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8C_447/2021 vom 14. Juli 2021</w:t>
      </w:r>
    </w:p>
    <w:p>
      <w:r>
        <w:t>Bundesgericht, 2021-07-14, DE</w:t>
      </w:r>
    </w:p>
    <w:p>
      <w:r>
        <w:rPr>
          <w:b/>
        </w:rPr>
        <w:t xml:space="preserve">Quelle: </w:t>
      </w:r>
      <w:r>
        <w:t>https://mcp.opencaselaw.ch/entscheid/bger_8C_447_2021</w:t>
      </w:r>
    </w:p>
    <w:p>
      <w:r>
        <w:t>FR: TF 8C_447/2021 du 14 juillet 2021</w:t>
      </w:r>
    </w:p>
    <w:p>
      <w:r>
        <w:t>IT: TF 8C_447/2021 del 14 luglio 2021</w:t>
      </w:r>
    </w:p>
    <w:p>
      <w:pPr>
        <w:pStyle w:val="Heading2"/>
      </w:pPr>
      <w:r>
        <w:t>Volltext</w:t>
      </w:r>
    </w:p>
    <w:p>
      <w:r>
        <w:t>Bundesgericht</w:t>
      </w:r>
    </w:p>
    <w:p>
      <w:r>
        <w:t>Tribunal fédéral</w:t>
      </w:r>
    </w:p>
    <w:p>
      <w:r>
        <w:t>Tribunale federale</w:t>
      </w:r>
    </w:p>
    <w:p>
      <w:r>
        <w:t>Tribunal federal</w:t>
      </w:r>
    </w:p>
    <w:p>
      <w:r>
        <w:t>8C_447/2021</w:t>
      </w:r>
    </w:p>
    <w:p>
      <w:r>
        <w:t>Urteil vom 14. Juli 2021</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Allianz Suisse Versicherungs-Gesellschaft AG, Hohlstrasse 552, 8048 Zürich,</w:t>
      </w:r>
    </w:p>
    <w:p>
      <w:r>
        <w:t>Beschwerdegegnerin.</w:t>
      </w:r>
    </w:p>
    <w:p>
      <w:r>
        <w:t>Gegenstand</w:t>
      </w:r>
    </w:p>
    <w:p>
      <w:r>
        <w:t>Unfallversicherung (Prozessvoraussetzung),</w:t>
      </w:r>
    </w:p>
    <w:p>
      <w:r>
        <w:t>Beschwerde gegen den Entscheid des Sozialversicherungsgerichts des Kantons Zürich vom 17. Mai 2021 (UV.2020.00122).</w:t>
      </w:r>
    </w:p>
    <w:p>
      <w:r>
        <w:t>Nach Einsicht</w:t>
      </w:r>
    </w:p>
    <w:p>
      <w:r>
        <w:t>in die Beschwerde vom 16. Juni 2021 gegen den nicht beigelegten Entscheid des Sozialversicherungsgerichts des Kantons Zürich vom 17. Mai 2021,</w:t>
      </w:r>
    </w:p>
    <w:p>
      <w:r>
        <w:t>in die gemäss postamtlicher Bescheinigung A.________ am 22. Juni 2021 erfolglos zugestellte Verfügung vom 21. Juni 2021, worin sie zur Beibringung des angefochtenen Entscheids bis spätestens am 2. Juli 2021 aufgefordert wurde, ansonsten die Rechtsschrift unbeachtet bleibe,</w:t>
      </w:r>
    </w:p>
    <w:p>
      <w:r>
        <w:t>in Erwägung,</w:t>
      </w:r>
    </w:p>
    <w:p>
      <w:r>
        <w:t>dass eine gegen Unterschrift des Adressaten oder der Adressatin überbrachte Mitteilung als spätestes am siebten Tag nach dem ersten erfolglosen Zustellungsversuch als eröffnet gilt ( Art. 44 Abs. 2 BGG ),</w:t>
      </w:r>
    </w:p>
    <w:p>
      <w:r>
        <w:t>dass daher die von der Beschwerdeführerin innert der von der Post angezeigten Abholfrist von sieben Tagen nicht abgeholte Verfügung vom 21. Juni 2021 als zugestellt gilt,</w:t>
      </w:r>
    </w:p>
    <w:p>
      <w:r>
        <w:t>dass die Beschwerdeführerin den vom Gericht gemäss Art. 42 Abs. 5 BGG angezeigten Formmangel des fehlenden angefochtenen Entscheids als Beilage zur Beschwerdeschrift innerhalb der Nachfrist nicht behoben hat,</w:t>
      </w:r>
    </w:p>
    <w:p>
      <w:r>
        <w:t>dass die Beschwerde überdies offensichtlich nicht hinreichend begründet im Sinne von Art. 42 Abs. 2 BGG ist, legt doch die Beschwerdeführerin darin ihre Sicht der Dinge dar, ohne zugleich aufzeigen, inwiefern die vorinstanzlichen Erwägungen auf einer unrichtigen Sachverhaltsfeststellung im Sinne von Art. 97 Abs. 2 BGG beruhen oder rechtsfehlerhaft sein sollen,</w:t>
      </w:r>
    </w:p>
    <w:p>
      <w:r>
        <w:t>dass deshalb im vereinfachten Verfahren nach Art. 108 Abs. 1 lit. a und b BGG auf die Beschwerde nicht einzutreten ist,</w:t>
      </w:r>
    </w:p>
    <w:p>
      <w:r>
        <w:t>dass in Anwendung von Art. 66 Abs. 1 Satz 2 BGG nochmals (bereits so: Urteil 8C_936/2014 vom 17. Februar 2015)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14. Juli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