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446/2014 vom 12. Januar 2015</w:t>
      </w:r>
    </w:p>
    <w:p>
      <w:r>
        <w:t>Bundesgericht, 2015-01-12, DE</w:t>
      </w:r>
    </w:p>
    <w:p>
      <w:r>
        <w:rPr>
          <w:b/>
        </w:rPr>
        <w:t xml:space="preserve">Quelle: </w:t>
      </w:r>
      <w:r>
        <w:t>https://mcp.opencaselaw.ch/entscheid/bger_8C_446_2014</w:t>
      </w:r>
    </w:p>
    <w:p>
      <w:r>
        <w:t>FR: TF 8C 446/2014 du 12 janvier 2015</w:t>
      </w:r>
    </w:p>
    <w:p>
      <w:r>
        <w:t>IT: TF 8C 446/2014 del 12 gennaio 2015</w:t>
      </w:r>
    </w:p>
    <w:p>
      <w:pPr>
        <w:pStyle w:val="Heading2"/>
      </w:pPr>
      <w:r>
        <w:t>Regeste</w:t>
      </w:r>
    </w:p>
    <w:p>
      <w:r>
        <w:t>Invalidenversicherung | Invalidenversicherung</w:t>
      </w:r>
    </w:p>
    <w:p>
      <w:pPr>
        <w:pStyle w:val="Heading2"/>
      </w:pPr>
      <w:r>
        <w:t>Erwägungen</w:t>
      </w:r>
    </w:p>
    <w:p>
      <w:r>
        <w:rPr>
          <w:b/>
        </w:rPr>
        <w:t>E. 1.1</w:t>
      </w:r>
    </w:p>
    <w:p>
      <w:r>
        <w:t>Vor- und Zwischenentscheide sind alle Entscheide, die das Verfahren nicht abschliessen und daher weder End- noch Teilentscheide sind; sie können formell- oder materiellrechtlicher Natur sein. Formeller Natur sind die in Art. 92 BGG genannten, zwingend selbständig anzufechtenden Entscheide über Zuständigkeit und Ausstand, aber auch weitere prozessuale Anordnungen. Materiellrechtliche Grundsatzentscheide, die einen Teilaspekt einer Streitsache (z.B. eine von mehreren materiellrechtlichen Anspruchsvoraussetzungen) beantworten und bisher in der verwaltungsrechtlichen Praxis des Bundesgerichts als (Teil-) Endentscheide betrachtet wurden, gelten nach der Systematik des BGG nicht als Teil-, sondern als materiellrechtliche Zwischenentscheide (BBl 2001 4334). Solche Entscheide sind unter den alternativen Voraussetzungen von Art. 93 Abs. 1 lit. a oder b BGG anfechtbar. Namentlich mit der Voraussetzung gemäss lit. b ("wenn die Gutheissung der Beschwerde sofort einen Endentscheid herbeiführen und damit einen bedeutenden Aufwand an Zeit oder Kosten für ein weitläufiges Beweisverfahren ersparen würde") kann dem prozessökonomischen Anliegen Rechnung getragen werden, welches bisher mit der Qualifikation von Entscheiden über materielle Teilfragen als Teilendentscheide verfolgt wurde ( BGE 133 V 477 E. 4.1.3 S. 481 mit Hinweisen; vgl. auch BGE 134 II 137 E. 1.3.2 und 1.3.3).</w:t>
      </w:r>
    </w:p>
    <w:p>
      <w:r>
        <w:rPr>
          <w:b/>
        </w:rPr>
        <w:t>E. 1.2</w:t>
      </w:r>
    </w:p>
    <w:p>
      <w:r>
        <w:t>Die IV-Stelle hat gemäss Anordnung der Vorinstanz die bisherige ganze Invalidenrente auszubezahlen; diesbezüglich hat sie - ungeachtet davon, ob ihre Abklärungen einen Anspruch auf Eingliederungsmassnahmen ergeben oder nicht - keinen Ermessensspielraum mehr. Insofern unterscheidet sich der vorliegende Sachverhalt von jenem gemäss Urteil 9C_711/2012 vom 25. Oktober 2012, da dort keine Weiterausrichtung der Rente vom kantonalen Gericht angeordnet worden war und der mit der Rentenaufhebung verfügte Entzug der aufschiebenden Wirkung demnach auch während der Eingliederungsabklärungen andauerte. Damit erwächst vorliegend der IV-Stelle ein nicht wieder gutzumachender Nachteil im Sinne von Art. 93 Abs. 1 lit. a BGG . Entgegen den Ausführungen des Versicherten ist die kumulative Erfüllung der Voraussetzung von Art. 93 Abs. 1 lit. b BGG nicht notwendig. Auf die Beschwerde ist deshalb einzutreten.</w:t>
      </w:r>
    </w:p>
    <w:p>
      <w:r>
        <w:rPr>
          <w:b/>
        </w:rPr>
        <w:t>E. 2</w:t>
      </w:r>
    </w:p>
    <w:p>
      <w:r>
        <w:t>Der Versicherte stellt in seiner Vernehmlassung über die Abweisung der Beschwerde hinausgehende materielle Anträge im Sinne einer Anschlussbeschwerde.</w:t>
      </w:r>
    </w:p>
    <w:p>
      <w:r>
        <w:rPr>
          <w:b/>
        </w:rPr>
        <w:t>E. 2.1</w:t>
      </w:r>
    </w:p>
    <w:p>
      <w:r>
        <w:t>Im Verfahren vor Bundesgericht gibt es keine Anschlussbeschwerde ( BGE 134 III 332 E. 2.5 S. 335). Wer mit dem angefochtenen Entscheid nicht einverstanden ist, muss diesen selbst innert der Beschwerdefrist ( Art. 100 BGG ) anfechten. Sodann kann das Bundesgericht nicht über die fristgerecht gestellten Rechtsbegehren der Parteien hinausgehen ( Art. 107 Abs. 1 BGG ). Gibt die Vorinstanz beiden Parteien teilweise Recht und erhebt nur eine Partei Beschwerde ans Bundesgericht mit dem Antrag, es sei ihr vollumfänglich Recht zu geben, so kann deshalb die andere Partei nicht im Rahmen der Vernehmlassung zu dieser Beschwerde wieder diejenigen Anträge stellen, bezüglich welcher die Vorinstanz ihr Unrecht gegeben hat. Auf den vom Beschwerdegegner gestellten Antrag wäre deshalb nicht einzutreten, soweit dieser über den Antrag auf Abweisung der Beschwerde hinausgeht. Anders verhält es sich mit Bezug auf Rückweisungsentscheide der Vorinstanz, welche nur nach Massgabe von Art. 93 BGG anfechtbar sind. Denn nach der gesetzlichen Konzeption ist die Anfechtung in diesem Fall fakultativ; die vor der Vorinstanz unterlegene Partei kann auf eine selbstständige Anfechtung des Rückweisungsentscheids verzichten und sich gegen das darin Entschiedene noch im Rahmen der Beschwerde gegen den Endentscheid wenden, soweit es sich auf dessen Inhalt auswirkt ( Art. 93 Abs. 3 BGG ). Erhebt nun gegen einen Rückweisungsentscheid, der beiden Parteien teilweise Recht gibt, nur die eine Partei Beschwerde und erlässt daraufhin das Bundesgericht einen Endentscheid, so wird dadurch der anderen Partei die Möglichkeit genommen, das im vorinstanzlichen Rückweisungsentscheid zu ihrem Nachteil Entschiedene anzufechten. Es ist ihr auch nicht möglich, eine bedingte Beschwerde für den Fall zu erheben, dass die Gegenpartei den Rechtsmittelweg einschlägt ( BGE 134 III 332 ). In dieser Konstellation muss demnach derjenigen Partei, welche den Rückweisungsentscheid nicht selbst angefochten hat, die Möglichkeit eingeräumt werden, in der Beschwerdevernehmlassung auch diejenigen Punkte zu thematisieren, bezüglich welcher sie vor der Vorinstanz unterlegen ist (vgl. Hansjörg Seiler, Rückweisungsentscheide in der neueren Sozialversicherungspraxis des Bundesgerichts, in: Sozialversicherungsrechtstagung 2008, S. 9 ff., 38 f.). Dies muss umso mehr gelten, wenn die vor Vorinstanz teilweise unterlegene Partei mangels nicht wieder gutzumachenden Nachteils oder mangels Aufwandersparnis zur selbstständigen Anfechtung des Rückweisungsentscheides gar nicht berechtigt wäre ( BGE 138 V 106 E. 2 S. 110).</w:t>
      </w:r>
    </w:p>
    <w:p>
      <w:r>
        <w:rPr>
          <w:b/>
        </w:rPr>
        <w:t>E. 2.2</w:t>
      </w:r>
    </w:p>
    <w:p>
      <w:r>
        <w:t>Nach dem Gesagten ist auf die im Falle der Beschwerdegutheissung gestellten materiellen Anträge des Versicherten einzutreten, sofern das Bundesgericht der Darstellung der IV-Stelle folgen sollte.</w:t>
      </w:r>
    </w:p>
    <w:p>
      <w:r>
        <w:rPr>
          <w:b/>
        </w:rPr>
        <w:t>E. 3.1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3.2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4.1</w:t>
      </w:r>
    </w:p>
    <w:p>
      <w:r>
        <w:t>Es ist unbestritten, dass die Rechtsprechung von SVR 2011 IV Nr. 30 S. 86 (Urteil 9C_163/2009) auf jene Fälle zu beschränken ist, in welchen die versicherte Person über 55 Jahre alt ist oder seit mehr als 15 Jahren eine Rente bezieht (vgl. etwa SVR 2011 IV Nr. 73 S. 220, 9C_228/2010). Streitig ist hingegen, ob die Verwaltung auch vorliegend, da der Versicherte bei Erlass der rentenaufhebenden Verfügung am 4. Januar 2013 knapp 54 Jahre alt war und seit 14 Jahren und 11 Monaten eine Invalidenrente bezog, gehalten gewesen wäre, vor der Rentenaufhebung Eingliederungsmassnahmen zu prüfen und durchzuführen.</w:t>
      </w:r>
    </w:p>
    <w:p>
      <w:r>
        <w:rPr>
          <w:b/>
        </w:rPr>
        <w:t>E. 4.2.1</w:t>
      </w:r>
    </w:p>
    <w:p>
      <w:r>
        <w:t>Für die Ermittlung, ob die Eckwerte des 55. Altersjahres resp. des 15-jährigen Rentenbezugs vorliegt, hat das Bundesgericht in anderen Fällen ohne einlässliche Begründung auf den Zeitpunkt der rentenaufhebenden Verfügung resp. auf den darin verfügten Zeitpunkt der Rentenaufhebung und nicht auf den Zeitpunkt der Einleitung des Revisionsverfahrens oder der ärztlichen Begutachtung abgestellt (vgl. etwa SVR 2012 IV Nr. 25 S. 104 E. 3.2.1, 9C_363/2011, sowie Urteil 9C_178/2014 vom 29. Juli 2014 E. 7.2, Urteil 9C_920/2013 vom 20. Mai 2014 E. 4.5, Urteil 9C_128/2013 vom 4. November 2013 E. 4.2.1, Urteil 8C_39/2012 vom 24. April 2012 E. 5.2 und Urteil 9C_254/2011 vom 15. November 2011 E. 7.2). Daran ist festzuhalten. Denn massgeblicher Gedanke bei der Einführung dieser zu berücksichtigenden Parameter ist der Schutz der versicherten Person, welcher infolge eines langjährigen Rentenbezugs eine Eingliederung in den Arbeitsmarkt nicht mehr zugemutet werden kann (vgl. BGE 139 V 442 E. 4.2.2.2 S. 448). Bei Einleitung des Revisionsverfahrens ist der Ausgang der Überprüfung in aller Regel noch offen und die versicherte Person muss namentlich bei den periodisch durchgeführten Revisionen nicht von vornherein mit der Aufhebung ihrer Rente rechnen. Auch die Erstattung des medizinischen Gutachtens kann nicht als massgebend erachtet werden, da zu diesem Zeitpunkt das Ergebnis der Rentenüberprüfung ebenfalls noch nicht abschliessend feststeht, weil bei der Ermittlung des Invaliditätsgrades noch weitere Faktoren mitspielen (etwa Abklärungen zur Festlegung der anwendbaren Methode [z.B. Haushaltsabklärung] oder zu den beruflichen Einsatzmöglichkeiten). Mit Erlass der rentenaufhebenden Verfügung ist jedoch für die versicherte Person ohne Zweifel klar, dass ihr Rentenanspruch unsicher ist und sie sich neu orientieren muss. Diese Überlegungen stimmen denn auch mit jenen zur Schutzbedürftigkeit der versicherten Person beim andauernden Entzug der aufschiebenden Wirkung in Fällen der Rückweisung zu weiteren Abklärungen überein, wo die versicherte Person ab Erlass der strittigen Verfügung mit der Rentenaufhebung rechnen und bereits während des Rechtsmittelverfahrens entsprechend anders disponieren muss (SVR 2011 IV Nr. 33 S. 96 E. 4.2.2, 8C_451/2010). Auch stellt diese Anknüpfung an die rentenaufhebende Verfügung einen klar terminierten Fixpunkt dar (vgl. BGE 139 V 442 E. 4.2.2.2 S. 449). Damit ist die Vorinstanz zu Recht von einem massgebenden Alter von knapp 54 Jahren sowie einem Rentenbezug von 14 Jahren und 11 Monaten ausgegangen ist. Entgegen der Ansicht der IV-Stelle spielt es für die Berechnung der 15-jährigen Bezugsdauer denn auch keine Rolle, ob es sich dabei um eine Voll- oder eine Teilrente handelt, denn massgebend ist die andauernde Abwesenheit vom Arbeitsmarkt (vgl. etwa BGE 140 V 15 E. 5.2; 139 V 442 E. 5.1 S. 450).</w:t>
      </w:r>
    </w:p>
    <w:p>
      <w:r>
        <w:rPr>
          <w:b/>
        </w:rPr>
        <w:t>E. 4.2.2</w:t>
      </w:r>
    </w:p>
    <w:p>
      <w:r>
        <w:t>Nach der Rechtsprechung kann die Eingliederung auch in Grenzfällen wie dem vorliegenden (Renteneinstellung im Alter von knapp 54 Jahren und nach einem Rentenbezug von 14 Jahren und 11 Monaten) angeordnet werden, wenn aus den Akten hervorgeht, dass die Verwertung eines bestimmten Leistungspotenzials ohne vorgängige Durchführung befähigender Massnahmen allein mittels Eigenanstrengung der versicherten Person nicht möglich ist (vgl. etwa in BGE 139 V 442 nicht publizierte E. 5.2 oder SVR 2012 IV Nr. 25 S. 104 E. 3.1, 9C_363/2011). Das bedeutet nicht, dass sich die versicherte Person auf eine Bestandesgarantie berufen kann, sondern lediglich, dass ihr zugestanden wird, dass ihre Rente erst nach Prüfung und Durchführung von Eingliederungsmassnahmen eingestellt wird (vgl. etwa Urteil 9C_920/2013 vom 20. Mai 2014 E. 4.4 mit Hinweis auf SVR 2011 IV Nr. 73 S. 220, 9C_228/2010). Angesichts der konkreten Umstände, wonach der Versicherte bei Rentenaufhebung seit mindestens 13 Jahren keiner Erwerbstätigkeit mehr nachgegangen ist, nur eine rudimentäre berufliche Ausbildung aufweist und sowohl bezüglich des Alters als auch des Rentenbezugs die vorgegebene Grenze nur knapp nicht erreicht, ist nicht zu beanstanden, dass die Vorinstanz die Prüfung und Durchführung von Eingliederungsmassnahmen vor Aufhebung der Rente anordnete (vgl. insbesondere SVR 2012 IV Nr. 25 S. 104 E. 3.2.1, 9C_363/2011).</w:t>
      </w:r>
    </w:p>
    <w:p>
      <w:r>
        <w:rPr>
          <w:b/>
        </w:rPr>
        <w:t>E. 4.2.3</w:t>
      </w:r>
    </w:p>
    <w:p>
      <w:r>
        <w:t>Soweit die IV-Stelle geltend macht, angesichts der subjektiven Krankheitsüberzeugung seien Eingliederungsmassnahmen sinnlos, ist festzuhalten, dass sich aus den Akten Hinweise auf eine überhöhte Krankheitsüberzeugung finden (vgl. etwa das Gutachten des Instituts C.________ vom 27. Oktober 2009, wie auch die Gutachten des Dr. med. E.________ vom 3. Oktober 2010 resp. des Prof. Dr. med. D.________ vom 3. Oktober 2010). Es ist jedoch unzulässig, allein daraus auf die Aussichtslosigkeit von Eingliederungsmassnahmen zu schliessen, da solche durchaus geeignet sein können, den Eingliederungswillen zu fördern, was der Versicherte denn auch selbst beantragt. Insofern ist die Vorinstanz bei ihrer Beurteilung nicht von einem willkürlich festgestellten Sachverhalt ausgegangen.</w:t>
      </w:r>
    </w:p>
    <w:p>
      <w:r>
        <w:rPr>
          <w:b/>
        </w:rPr>
        <w:t>E. 4.2.4</w:t>
      </w:r>
    </w:p>
    <w:p>
      <w:r>
        <w:t>Was schliesslich den Einwand der IV-Stelle betrifft, der vorinstanzliche Entscheid stelle einen Verstoss gegen die Rechtsprechung zum Entzug der aufschiebenden Wirkung ( BGE 129 V 370 ; SVR 2011 IV Nr. 33 S. 96, 8C_451/2010) dar, kann ihr nicht gefolgt werden. So ergibt sich etwa aus den vorerwähnten Urteilen 9C_920/2013 vom 20. Mai 2014 E. 4.4 und 9C_178/2014 vom 29. Juli 2014 E. 7.1.2 sowie SVR 2012 IV Nr. 25 S. 104 E. 3.1 (9C_363/2011), dass die Aufhebung der bisherigen Rente erst nach Durchführung von Eingliederungsmassnahmen erfolgen kann, mithin in Fällen der nicht zumutbaren Selbsteingliederung die Prüfung und allfällige Durchführung von Eingliederungsmassnahmen Voraussetzung der Rentenaufhebung darstellen. Etwas anderes kann auch nicht aus dem Urteil 9C_711/2012 vom 25. Oktober 2012 E. 2 abgeleitet werden. Jene Ausführungen beziehen sich auf die Eintretensvoraussetzungen im Sinne von Art. 93 BGG ; hingegen fand keine materielle Beurteilung statt. Auch aus dem Urteil 8C_502/2013 vom 11. November 2013 kann die IV-Stelle nichts zu ihren Gunsten ableiten; denn dort waren ebenfalls mit dem vorliegenden Fall nicht vergleichbare Fragen (Rechtsverweigerung/Rechtsverzögerung, kantonaler Nichteintretensentscheid) streitig.</w:t>
      </w:r>
    </w:p>
    <w:p>
      <w:r>
        <w:rPr>
          <w:b/>
        </w:rPr>
        <w:t>E. 5</w:t>
      </w:r>
    </w:p>
    <w:p>
      <w:r>
        <w:t>Nachdem die Beschwerde der IV-Stelle vollumfänglich abzuweisen ist, erübrigt sich eine Auseinandersetzung mit den Anträgen des Versicherten (E. 2.2), welche nur für den Fall der Gutheissung der Beschwerde gestellt wurden.</w:t>
      </w:r>
    </w:p>
    <w:p>
      <w:r>
        <w:rPr>
          <w:b/>
        </w:rPr>
        <w:t>E. 6</w:t>
      </w:r>
    </w:p>
    <w:p>
      <w:r>
        <w:t>Das Verfahren ist kostenpflichtig. Die unterliegende IV-Stelle hat die Gerichtskosten zu tragen ( Art. 66 Abs. 1 BGG ). Der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