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444/2023 vom 20. Juli 2023</w:t>
      </w:r>
    </w:p>
    <w:p>
      <w:r>
        <w:t>Bundesgericht, 2023-07-20, DE</w:t>
      </w:r>
    </w:p>
    <w:p>
      <w:r>
        <w:rPr>
          <w:b/>
        </w:rPr>
        <w:t xml:space="preserve">Quelle: </w:t>
      </w:r>
      <w:r>
        <w:t>https://mcp.opencaselaw.ch/entscheid/bger_8C_444_2023</w:t>
      </w:r>
    </w:p>
    <w:p>
      <w:r>
        <w:t>FR: TF 8C 444/2023 du 20 juillet 2023</w:t>
      </w:r>
    </w:p>
    <w:p>
      <w:r>
        <w:t>IT: TF 8C 444/2023 del 20 luglio 2023</w:t>
      </w:r>
    </w:p>
    <w:p>
      <w:pPr>
        <w:pStyle w:val="Heading2"/>
      </w:pPr>
      <w:r>
        <w:t>Regeste</w:t>
      </w:r>
    </w:p>
    <w:p>
      <w:r>
        <w:t>Unfallversicherung (Prozessvoraussetzung) | Unfallversicherung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 von Art. 95 BGG beruht und wenn die Behebung des Mangels für den Ausgang des Verfahrens entscheidend sein kann ( Art. 97 Abs. 1 BGG ). Eine Ausnahme davon besteht allein bei Beschwerden gegen einen Entscheid über die Zusprechung oder Verweigerung von Geldleistungen der Militär- oder Unfallversicherung. Dort kann jede unrichtige oder unvollständige Feststellung des rechtserheblichen Sachverhalts gerügt werden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i.f. mit Hinweis).</w:t>
      </w:r>
    </w:p>
    <w:p>
      <w:r>
        <w:rPr>
          <w:b/>
        </w:rPr>
        <w:t>E. 2</w:t>
      </w:r>
    </w:p>
    <w:p>
      <w:r>
        <w:t>In Würdigung der medizinischen Aktenlage und in Auseinandersetzung mit den Parteivorbringen verneinte das kantonale Gericht einen natürlichen Kausalzusammenhang zwischen den geklagten Einschränkungen der Beschwerdeführerin und den von ihr gemeldeten diversen Ereignissen. In der Folge bestätigte es den leistungsablehnenden Einspracheentscheid der Suva vom 2. Dezember 2022.</w:t>
      </w:r>
    </w:p>
    <w:p>
      <w:r>
        <w:rPr>
          <w:b/>
        </w:rPr>
        <w:t>E. 3</w:t>
      </w:r>
    </w:p>
    <w:p>
      <w:r>
        <w:t>Die Beschwerdeführerin bringt sinngemäss vor, ihre Einschränkungen gingen auf die diversen Unfälle zurück. Inwieweit die vorinstanzliche Betrachtungsweise rechtsfehlerbehaftet sein soll, vermag sie damit nicht aufzuzeigen (vgl. E. 1 oben). Allein die Geschehnisse und den Gesundheitszustand aus ihrer Sicht zu schildern, reicht im Verfahren vor Bundesgericht nicht aus. Es fehlt an einer Begründung im Sinn von Art. 42 Abs. 1 und 2 BGG (vgl. E. 1 oben).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