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8C_442/2022 vom 20. Juli 2022</w:t>
      </w:r>
    </w:p>
    <w:p>
      <w:r>
        <w:t>Bundesgericht, 2022-07-20, DE</w:t>
      </w:r>
    </w:p>
    <w:p>
      <w:r>
        <w:rPr>
          <w:b/>
        </w:rPr>
        <w:t xml:space="preserve">Quelle: </w:t>
      </w:r>
      <w:r>
        <w:t>https://mcp.opencaselaw.ch/entscheid/bger_8C_442_2022</w:t>
      </w:r>
    </w:p>
    <w:p>
      <w:r>
        <w:t>FR: TF 8C_442/2022 du 20 juillet 2022</w:t>
      </w:r>
    </w:p>
    <w:p>
      <w:r>
        <w:t>IT: TF 8C_442/2022 del 20 luglio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8C_442/2022</w:t>
      </w:r>
    </w:p>
    <w:p>
      <w:r>
        <w:t>Urteil vom 20. Juli 2022</w:t>
      </w:r>
    </w:p>
    <w:p>
      <w:r>
        <w:t>I. sozialrechtliche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Arbeitslosenversicherung des Kantons Bern, Rechtsdienst, Lagerhausweg 10, 3018 Bern,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Verwaltungsgerichts des Kantons Bern vom 23. Mai 2022 (200 22 130 ALV).</w:t>
      </w:r>
    </w:p>
    <w:p>
      <w:r>
        <w:t>Nach Einsicht</w:t>
      </w:r>
    </w:p>
    <w:p>
      <w:r>
        <w:t>in die Beschwerde vom 10. Juni 2022 gegen das Urteil des Verwaltungsgerichts des Kantons Bern vom 23. Mai 2022,</w:t>
      </w:r>
    </w:p>
    <w:p>
      <w:r>
        <w:t>in Erwägung,</w:t>
      </w:r>
    </w:p>
    <w:p>
      <w:r>
        <w:t>dass die Beschwerdeführerin den am 14. und 21. Juni 2022 vom Gericht gemäss Art. 42 Abs. 5 BGG angezeigten Formmangel des zunächst fehlenden, danach unvollständig beigelegten angefochtenen Urteils nicht innerhalb der mit Verfügung vom 14. Juni 2022 angesetzten, am 27. Juni 2022 abgelaufenen ( Art. 44 - 48 BGG ) Nachfrist behoben hat,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Staatssekretariat für Wirtschaft (SECO) schriftlich mitgeteilt.</w:t>
      </w:r>
    </w:p>
    <w:p>
      <w:r>
        <w:t>Luzern, 20. Juli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