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8C_442/2013 vom 4. Juli 2014</w:t>
      </w:r>
    </w:p>
    <w:p>
      <w:r>
        <w:t>Bundesgericht, 2014-07-04, FR</w:t>
      </w:r>
    </w:p>
    <w:p>
      <w:r>
        <w:rPr>
          <w:b/>
        </w:rPr>
        <w:t xml:space="preserve">Quelle: </w:t>
      </w:r>
      <w:r>
        <w:t>https://mcp.opencaselaw.ch/entscheid/bger_8C_442_2013</w:t>
      </w:r>
    </w:p>
    <w:p>
      <w:r>
        <w:t>FR: TF 8C_442/2013 du 4 juillet 2014</w:t>
      </w:r>
    </w:p>
    <w:p>
      <w:r>
        <w:t>IT: TF 8C_442/2013 del 4 luglio 2014</w:t>
      </w:r>
    </w:p>
    <w:p>
      <w:pPr>
        <w:pStyle w:val="Heading2"/>
      </w:pPr>
      <w:r>
        <w:t>Erwägungen</w:t>
      </w:r>
    </w:p>
    <w:p>
      <w:r>
        <w:rPr>
          <w:b/>
        </w:rPr>
        <w:t>E. 1.1</w:t>
      </w:r>
    </w:p>
    <w:p>
      <w:r>
        <w:t>Le litige porte sur le taux de la rente d'invalidité allouée au recourant depuis le 1er janvier 2011, ainsi que sur celui de l'indemnité pour atteinte à l'intégrité.</w:t>
      </w:r>
    </w:p>
    <w:p>
      <w:r>
        <w:rPr>
          <w:b/>
        </w:rPr>
        <w:t>E. 1.2</w:t>
      </w:r>
    </w:p>
    <w:p>
      <w:r>
        <w:t>Dans une procédure de recours concernant des prestations en espèces de l'assurance-accidents, le Tribunal fédéral n'est pas lié par l'état de fait constaté par la juridiction précédente (cf. art. 97 al. 2 et 105 al. 3 LTF).</w:t>
      </w:r>
    </w:p>
    <w:p>
      <w:r>
        <w:rPr>
          <w:b/>
        </w:rPr>
        <w:t>E. 2</w:t>
      </w:r>
    </w:p>
    <w:p>
      <w:r>
        <w:t>Les premiers juges ont correctement exposé les règles légales et les principes jurisprudentiels relatifs aux notions de causalité naturelle et adéquate ainsi que d'invalidité et d'évaluation de l'invalidité. Il en va de même des règles régissant l'allocation d'une indemnité pour atteinte à l'intégrité. Il suffit de renvoyer à leurs considérants.</w:t>
      </w:r>
    </w:p>
    <w:p>
      <w:r>
        <w:t>On rappellera que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consid. 4 p. 261 s; 115 V 133 consid. 2; 114 V 310 consid. 3c p. 314 s; 105 V 156 consid. 1 p. 158 s).</w:t>
      </w:r>
    </w:p>
    <w:p>
      <w:r>
        <w:t>Quant à l'indemnité pour atteinte à l'intégrité ( art. 24 al. 1 LAA ), elle dépend de la gravité de l'atteinte et se détermine d'après les constatations médicales. L'évaluation incombe donc avant tout aux médecins, qui doivent, d'une part, constater objectivement quelles limitations subit l'assuré et, d'autre part, estimer l'atteinte à l'intégrité en résultant ( JEAN-MAURICE FRÉSARD/MARGIT MOSER-SZELESS, L'assurance-accidents obligatoire in: Schweizerisches Bundesverwaltungsrecht [SBVR], 2</w:t>
      </w:r>
    </w:p>
    <w:p>
      <w:r>
        <w:t>ème éd., 2007, n</w:t>
      </w:r>
    </w:p>
    <w:p>
      <w:r>
        <w:t>o 229).</w:t>
      </w:r>
    </w:p>
    <w:p>
      <w:r>
        <w:rPr>
          <w:b/>
        </w:rPr>
        <w:t>E. 3</w:t>
      </w:r>
    </w:p>
    <w:p>
      <w:r>
        <w:t>En substance, les premiers juges ont retenu que les conclusions du docteur F.________, de la CNA, au sujet des conséquences des séquelles ORL étaient convaincantes. Elles se fondaient sur le résultat des examens spécialisés pratiqués par les docteurs E.________ et D.________, qui avaient tous les deux mis en évidence une surcharge fonctionnelle importante chez l'assuré. L'avis du médecin traitant généraliste, le docteur G.________, selon lequel une reconversion professionnelle était probablement vouée à l'échec, n'était pas de nature à remettre en cause cette appréciation dès lors que celui-ci justifiait sa position essentiellement par l'âge de son patient et le pronostic réservé exprimé par le docteur D.________. Par ailleurs, il n'était pas nécessaire de compléter l'instruction médicale même si le dossier ne contenait pas d'expertise psychiatrique ni de rapport émanant d'un médecin psychiatre. En effet, à supposer que l'assuré souffrît effectivement d'une atteinte d'ordre psychique, la causalité adéquate entre celle-ci et l'accident du 9 mai 2008 devait de toute manière être niée à l'aune des critères applicables en cas de troubles psychiques consécutifs à un accident de gravité moyenne (cf. ATF 115 V 133 consid. 6 p. 138 ss et 403 consid. 5 p. 407 ss) tel que celui dont avait été victime l'assuré. Pour la comparaison des revenus, les premiers juges ont retenu un revenu sans invalidité plus élevé que celui fixé par la CNA (qui avait omis de prendre en considération le 13e salaire), soit 77'155 fr. mais sans majoration pour des heures supplémentaires vu que l'entreprise n'en réalisait plus, et ont confirmé le revenu d'invalide de 55'061 fr. fondé sur les DPT. En effet, ce montant ne s'en trouvait pas sensiblement modifié si l'on recourait aux données salariales statistiques avec un abattement de 10 %. Ils sont parvenus à un degré d'invalidité arrondi de 29 %. Enfin, les premiers juges ont repris à leur compte le taux de 5 % d'atteinte à l'intégrité établi par l'assureur-accidents sur la base de l'évaluation du docteur F.________.</w:t>
      </w:r>
    </w:p>
    <w:p>
      <w:r>
        <w:t>Le recourant conteste le jugement entrepris. S'appuyant notamment sur l'avis de son médecin traitant, il fait valoir qu'il subit une incapacité de travail totale en raison des déficits physiques de l'accident, et que c'est à tort qu'un lien de causalité adéquate entre ses atteintes psychiques et l'accident a été nié. Il critique également le calcul de son évaluation de l'invalidité, en particulier l'omission d'un montant au titre des heures supplémentaires dans la fixation de son revenu sans invalidité.</w:t>
      </w:r>
    </w:p>
    <w:p>
      <w:r>
        <w:rPr>
          <w:b/>
        </w:rPr>
        <w:t>E. 4.1</w:t>
      </w:r>
    </w:p>
    <w:p>
      <w:r>
        <w:t>En l'espèce, il y a une unanimité sur la nature des séquelles physiques présentées par le recourant consécutivement à son accident. Il est constant que la fracture nasale a guéri. De l'examen neurologique réalisé par le docteur E.________, il ressort que hormis les troubles du système vestibulaire - sur lesquels ce médecin n'avait pas à prononcer -, l'assuré ne présente pas d'autre problème neurologique susceptible d'être rattaché à l'accident du 9 mai 2008. Cet avis rejoint l'évaluation antérieure du docteur H.________, également neurologue (rapport du 22 septembre 2008). Le docteur D.________, de son côté, a posé les diagnostics suivants: status après déficit vestibulaire périphérique gauche en mai 2008 avec déficit otolithique séquellaire; trouble de l'équilibre chronique séquellaire stable sur désorganisation motrice du système d'équilibration et facteur émotionnel. Il a précisé que la symptomatologie était sans doute aggravée par une surcharge fonctionnelle (rapport du 19 juillet 2010). Le docteur F.________, de la CNA, a repris le diagnostic de dysfonctionnement otolithique dans son appréciation médicale. Quant au document établi par le docteur G.________ à la demande de l'avocat de l'assuré (du 10 janvier 2011), il n'apporte à cet égard aucun élément supplémentaire puisqu'il se réfère largement aux constatations faites par le docteur D.________.</w:t>
      </w:r>
    </w:p>
    <w:p>
      <w:r>
        <w:rPr>
          <w:b/>
        </w:rPr>
        <w:t>E. 4.2</w:t>
      </w:r>
    </w:p>
    <w:p>
      <w:r>
        <w:t>Cela étant, on doit constater que le docteur F.________ ne s'est pas entièrement rallié aux conclusions du médecin ORL s'agissant des conséquences du diagnostic reconnu sur la capacité de travail de l'assuré. Alors que le docteur D.________ a retenu que l'ancienne activité n'était plus possible et que le pronostic d'une réinsertion professionnelle mieux adaptée aux troubles de l'équilibre lui apparaissait "très réservé", le médecin de la CNA s'est écarté de la seconde partie des conclusions de son confrère, estimant pour sa part que le recourant était apte à exercer une activité adaptée à 100 % moyennant certaines limitations. On se trouve donc en présence d'un consilium médical externe à la CNA - sur lequel s'appuie d'ailleurs le médecin traitant de l'assuré - qui est mis en doute par l'avis du service médical interne de l'assureur. Dans ces circonstances, la CNA pouvait certes considérer que l'appréciation de son médecin-conseil était de nature à éveiller des doutes sur la fiabilité et la validité des considérations émises par le médecin externe (ce qui aurait justifié une demande d'explication supplémentaire à ce médecin ou la tenue d'une expertise). Elle n'était en revanche pas fondée à rendre sa décision sur la seule base de l'avis contraire de son médecin-conseil, faisant fi du consilium externe qu'elle avait demandé (cf. arrêt 8C_756/2008 du 4 juin 2009 consid. 5.3). Les premiers juges auraient dû mettre en évidence cette divergence de vue au sujet de la capacité de travail résiduelle de l'assuré, et requérir le complément d'instruction qui fait défaut.</w:t>
      </w:r>
    </w:p>
    <w:p>
      <w:r>
        <w:rPr>
          <w:b/>
        </w:rPr>
        <w:t>E. 4.3</w:t>
      </w:r>
    </w:p>
    <w:p>
      <w:r>
        <w:t>En ce qui concerne le taux de l'atteinte à l'intégrité, on notera que le docteur D.________ ne s'est pas prononcé à ce sujet. Apparemment, la CNA ne lui a pas demandé de procéder à une telle estimation, aucune indication dans ce sens ne figurant dans son rapport du 19 juillet 2010. On ne peut toutefois s'appuyer sur celle du médecin de la CNA qui l'a fixée à 5 %. En effet, celui-ci s'est contenté de justifier son évaluation par "l'ensemble de l'évolution avec deux ou trois résultats d'examen pathologiques objectivables s'accompagnant de troubles subjectifs importants". Une telle appréciation est trop lacunaire pour que le juge puisse examiner le bien-fondé du taux retenu (qui correspond à la limite inférieure de la catégorie des troubles légers d'après la table d'indemnisation 14 relative aux troubles de l'équilibre). Non seulement on ignore à quels "résultats d'examen pathologiques" ce médecin fait référence, mais encore on ne voit pas qu'il suive les critères d'évaluation précis et détaillés préconisés par la table d'indemnisation 14.</w:t>
      </w:r>
    </w:p>
    <w:p>
      <w:r>
        <w:rPr>
          <w:b/>
        </w:rPr>
        <w:t>E. 4.4</w:t>
      </w:r>
    </w:p>
    <w:p>
      <w:r>
        <w:t>En conséquence, un complément d'instruction est nécessaire tant sur le degré de la capacité de travail (résiduelle) du recourant que sur le taux de son atteinte à l'intégrité. Dans ces conditions, il est prématuré de se prononcer sur le rapport de causalité adéquate entre l'accident et d'éventuels troubles psychiques.</w:t>
      </w:r>
    </w:p>
    <w:p>
      <w:r>
        <w:rPr>
          <w:b/>
        </w:rPr>
        <w:t>E. 5</w:t>
      </w:r>
    </w:p>
    <w:p>
      <w:r>
        <w:t>Par contre, il n'y a pas lieu d'entrer en matière sur le grief du recourant relatif au revenu annuel sans invalidité retenu par les premiers juges. Sur ce point précis, la motivation du recours n'apparaît pas suffisante ( ATF 140 V 86 consid. 2) et repose de surcroît sur novum inadmissible en procédure fédérale (cf. art. 99 al. 1 LTF ; ATF 139 III 120 consid. 3.1.2 p. 123). Le recourant se réfère en effet à une attestation du 11 juin 2013 de son ancien employeur, soit à un moyen de preuve postérieur au prononcé du jugement entrepris.</w:t>
      </w:r>
    </w:p>
    <w:p>
      <w:r>
        <w:rPr>
          <w:b/>
        </w:rPr>
        <w:t>E. 6</w:t>
      </w:r>
    </w:p>
    <w:p>
      <w:r>
        <w:t>Au vu de ce qui précède, la cause sera renvoyée à la juridiction cantonale pour qu'elle procède à une instruction complémentaire. Dans la mesure où les séquelles ORL sont vraisemblablement amplifiés par une composante psychique, cette instruction comprendra un volet oto-neurologique et psychiatrique. Après quoi, la juridiction cantonale rendra un nouveau jugement sur le droit de l'assuré aux prestations de l'assurance-accidents (rente d'invalidité et indemnité pour atteinte à l'intégrité).</w:t>
      </w:r>
    </w:p>
    <w:p>
      <w:r>
        <w:t>En ce sens le recours se révèle bien fondé.</w:t>
      </w:r>
    </w:p>
    <w:p>
      <w:r>
        <w:rPr>
          <w:b/>
        </w:rPr>
        <w:t>E. 7</w:t>
      </w:r>
    </w:p>
    <w:p>
      <w:r>
        <w:t>Compte tenu de l'issue du litige, le recourant peut prétendre une indemnité de dépens à la charge de l'intimée ( art. 68 al. 1 LTF ). Celle-ci supportera par ailleurs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