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8C_442/2012 vom 26. Juni 2012</w:t>
      </w:r>
    </w:p>
    <w:p>
      <w:r>
        <w:t>Bundesgericht, 2012-06-26, DE</w:t>
      </w:r>
    </w:p>
    <w:p>
      <w:r>
        <w:rPr>
          <w:b/>
        </w:rPr>
        <w:t xml:space="preserve">Quelle: </w:t>
      </w:r>
      <w:r>
        <w:t>https://mcp.opencaselaw.ch/entscheid/bger_8C_442_2012</w:t>
      </w:r>
    </w:p>
    <w:p>
      <w:r>
        <w:t>FR: TF 8C_442/2012 du 26 juin 2012</w:t>
      </w:r>
    </w:p>
    <w:p>
      <w:r>
        <w:t>IT: TF 8C_442/2012 del 26 giugno 2012</w:t>
      </w:r>
    </w:p>
    <w:p>
      <w:pPr>
        <w:pStyle w:val="Heading2"/>
      </w:pPr>
      <w:r>
        <w:t>Volltext</w:t>
      </w:r>
    </w:p>
    <w:p>
      <w:r>
        <w:t>Bundesgericht</w:t>
      </w:r>
    </w:p>
    <w:p>
      <w:r>
        <w:t>Tribunal fédéral</w:t>
      </w:r>
    </w:p>
    <w:p>
      <w:r>
        <w:t>Tribunale federale</w:t>
      </w:r>
    </w:p>
    <w:p>
      <w:r>
        <w:t>Tribunal federal</w:t>
      </w:r>
    </w:p>
    <w:p>
      <w:r>
        <w:t>{T 0/2}</w:t>
      </w:r>
    </w:p>
    <w:p>
      <w:r>
        <w:t>8C_442/2012</w:t>
      </w:r>
    </w:p>
    <w:p>
      <w:r>
        <w:t>Urteil vom 26. Juni 2012</w:t>
      </w:r>
    </w:p>
    <w:p>
      <w:r>
        <w:t>I. sozialrechtliche Abteilung</w:t>
      </w:r>
    </w:p>
    <w:p>
      <w:r>
        <w:t>Besetzung</w:t>
      </w:r>
    </w:p>
    <w:p>
      <w:r>
        <w:t>Bundesrichter Ursprung, Präsident,</w:t>
      </w:r>
    </w:p>
    <w:p>
      <w:r>
        <w:t>Gerichtsschreiber Grünvogel.</w:t>
      </w:r>
    </w:p>
    <w:p>
      <w:r>
        <w:t>Verfahrensbeteiligte</w:t>
      </w:r>
    </w:p>
    <w:p>
      <w:r>
        <w:t>Z.________,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29. März 2012.</w:t>
      </w:r>
    </w:p>
    <w:p>
      <w:r>
        <w:t>Nach Einsicht</w:t>
      </w:r>
    </w:p>
    <w:p>
      <w:r>
        <w:t>in die Beschwerde vom 22. Mai 2012 (Poststempel) gegen den Entscheid des Sozialversicherungsgerichts des Kantons Zürich vom 29. März 2012,</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sich die Beschwerde führende Person konkret mit den für das Ergebnis des angefochtenen Entscheids massgeblichen Erwägungen auseinandersetzt, eine rein appellatorische Kritik genügt nicht ( BGE 136 I 65 E. 1.3.1 S. 68 und 134 II 244 E. 2.1 S. 245 f.),</w:t>
      </w:r>
    </w:p>
    <w:p>
      <w:r>
        <w:t>dass insbesondere die blosse Berufung auf Arztberichte, mit denen sich die Vorinstanz auseinandergesetzt hat, den Anforderungen an eine sachbezogene Begründung nicht genügt (statt vieler: Urteil 8C_299/2011 vom 10. Mai 2011), zumal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w:t>
      </w:r>
    </w:p>
    <w:p>
      <w:r>
        <w:t>dass die Beschwerde keine genügende Auseinandersetzung mit der vorinstanzlichen Sachverhaltsfeststellung und Beweiswürdigung enthält, hat doch das kantonale Gericht eingehend begründet, weshalb es auf die Schlussfolgerungen des Gutachtens des SMAB vom 1. April 2011 und nicht auf die Beurteilung anderer Ärzte abstellte,</w:t>
      </w:r>
    </w:p>
    <w:p>
      <w:r>
        <w:t>dass sich der Beschwerdeführer damit nicht rechtsgenüglich auseinandersetzt,</w:t>
      </w:r>
    </w:p>
    <w:p>
      <w:r>
        <w:t>dass dieser Begründungsmangel offensichtlich ist, weshalb auf die Beschwerde im vereinfachten Verfahren nach Art. 108 Abs. 1 lit. b BGG nicht einzutreten ist,</w:t>
      </w:r>
    </w:p>
    <w:p>
      <w:r>
        <w:t>dass auf die Erhebung von Gerichtskosten verzichtet werden kann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26. Juni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