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8C_441/2018 vom 3. Juli 2018</w:t>
      </w:r>
    </w:p>
    <w:p>
      <w:r>
        <w:t>Bundesgericht, 2018-07-03, DE</w:t>
      </w:r>
    </w:p>
    <w:p>
      <w:r>
        <w:rPr>
          <w:b/>
        </w:rPr>
        <w:t xml:space="preserve">Quelle: </w:t>
      </w:r>
      <w:r>
        <w:t>https://mcp.opencaselaw.ch/entscheid/bger_8C_441_2018</w:t>
      </w:r>
    </w:p>
    <w:p>
      <w:r>
        <w:t>FR: TF 8C_441/2018 du 3 juillet 2018</w:t>
      </w:r>
    </w:p>
    <w:p>
      <w:r>
        <w:t>IT: TF 8C_441/2018 del 3 luglio 2018</w:t>
      </w:r>
    </w:p>
    <w:p>
      <w:pPr>
        <w:pStyle w:val="Heading2"/>
      </w:pPr>
      <w:r>
        <w:t>Volltext</w:t>
      </w:r>
    </w:p>
    <w:p>
      <w:r>
        <w:t>Bundesgericht</w:t>
      </w:r>
    </w:p>
    <w:p>
      <w:r>
        <w:t>Tribunal fédéral</w:t>
      </w:r>
    </w:p>
    <w:p>
      <w:r>
        <w:t>Tribunale federale</w:t>
      </w:r>
    </w:p>
    <w:p>
      <w:r>
        <w:t>Tribunal federal</w:t>
      </w:r>
    </w:p>
    <w:p>
      <w:r>
        <w:t>8C_441/2018</w:t>
      </w:r>
    </w:p>
    <w:p>
      <w:r>
        <w:t>Urteil vom 3. Juli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Sozialversicherungsanstalt des Kantons Zürich, Ausgleichskasse,</w:t>
      </w:r>
    </w:p>
    <w:p>
      <w:r>
        <w:t>Röntgenstrasse 17, 8005 Zürich,</w:t>
      </w:r>
    </w:p>
    <w:p>
      <w:r>
        <w:t>Beschwerdegegnerin.</w:t>
      </w:r>
    </w:p>
    <w:p>
      <w:r>
        <w:t>Gegenstand</w:t>
      </w:r>
    </w:p>
    <w:p>
      <w:r>
        <w:t>Familienzulage (Prozessvoraussetzung),</w:t>
      </w:r>
    </w:p>
    <w:p>
      <w:r>
        <w:t>Beschwerde gegen den Entscheid des Sozialversicherungsgerichts des Kantons Zürich</w:t>
      </w:r>
    </w:p>
    <w:p>
      <w:r>
        <w:t>vom 3. April 2018 (KA.2016.00013).</w:t>
      </w:r>
    </w:p>
    <w:p>
      <w:r>
        <w:t>Nach Einsicht</w:t>
      </w:r>
    </w:p>
    <w:p>
      <w:r>
        <w:t>in die Beschwerde vom 5. Juni 2018 (Poststempel) gegen den Entscheid des Sozialversicherungsgerichts des Kantons Zürich vom 3. April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Vorinstanz den Rückerstattungsentscheid der kantonalen Familienausgleichskasse vom 5. Oktober 2016 über Fr. 2'250.- bestätigte,</w:t>
      </w:r>
    </w:p>
    <w:p>
      <w:r>
        <w:t>dass sie zur Begründung anführte, diesen Betrag habe die Kasse trotz vorhandener Abtretungserklärung des Beschwerdeführers zu Gunsten der Sozialhilfebehörde wegen bevorschusster Kinder- und Ausbildungszulagen versehentlich und damit unrechtmässig (auch) direkt an den Versicherten ausgerichtet, was eine Rückforderung gestützt auf Art. 25 Abs. 1 ATSG erlaube,</w:t>
      </w:r>
    </w:p>
    <w:p>
      <w:r>
        <w:t>dass sie dabei insbesondere auch auf den Einwand des Beschwerdeführers einging, wonach die Kasse mit ihrem Vorgehen unzulässigerweise in den Regelungsbereich der Sozialhilfebehörde eingreife,</w:t>
      </w:r>
    </w:p>
    <w:p>
      <w:r>
        <w:t>dass der Beschwerdeführer letztinstanzlich im Wesentlichen bereits vor Vorinstanz Vorgetragenes wiederholt, ohne auf das dazu Erwogene näher Bezug zu nehmen und dabei aufzuzeigen, inwiefern die in diesem Zusammenhang getroffenen Sachverhaltsfeststellungen offensichtlich unrichtig im Sinne von Art. 97 Abs. 1 BGG und die darauf beruhenden Erwägungen rechtsfehlerhaft sein sollen,</w:t>
      </w:r>
    </w:p>
    <w:p>
      <w:r>
        <w:t>dass er vielmehr nicht zu verstehen scheint, dass vorliegend allein die Frage zu beurteilen ist, ob die Kasse die von ihr zweimal ausgerichteten Gelder vom Beschwerdeführer einmal zurückfordern durfte,</w:t>
      </w:r>
    </w:p>
    <w:p>
      <w:r>
        <w:t>dass dieser Begründungsmangel offensichtlich ist,</w:t>
      </w:r>
    </w:p>
    <w:p>
      <w:r>
        <w:t>dass deshalb die Angelegenheit im vereinfachten Verfahren nach   Art. 108 Abs. 1 it. b BGG erledigt wird,</w:t>
      </w:r>
    </w:p>
    <w:p>
      <w:r>
        <w:t>dass das Gesuch um unentgeltliche Rechtspflege wegen aussichtsloser Beschwerdeführung abzuweisen ist (Art. 64 Abs. 1 in fine BGG),</w:t>
      </w:r>
    </w:p>
    <w:p>
      <w:r>
        <w:t>dass in Anwendung von Art. 66 Abs. 1 Satz 2 BGG indessen ausnahmsweise auf die Erhebung von Gerichtskosten verzichtet werden kann,</w:t>
      </w:r>
    </w:p>
    <w:p>
      <w:r>
        <w:t>dass die Beschwerde im Übrigen verschiedene Personen unnötig herabsetzende Äusserungen enthält, welche gemäss Art. 33 Abs. 1 BGG mit einem Verweis oder einer Ordnungsbusse bis zu Fr. 1'000.- geahndet werden könnten, derweilen davon aber noch einmal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3. Juli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