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441/2010 vom 23. August 2010</w:t>
      </w:r>
    </w:p>
    <w:p>
      <w:r>
        <w:t>Bundesgericht, 2010-08-23, DE</w:t>
      </w:r>
    </w:p>
    <w:p>
      <w:r>
        <w:rPr>
          <w:b/>
        </w:rPr>
        <w:t xml:space="preserve">Quelle: </w:t>
      </w:r>
      <w:r>
        <w:t>https://mcp.opencaselaw.ch/entscheid/bger_8C_441_2010</w:t>
      </w:r>
    </w:p>
    <w:p>
      <w:r>
        <w:t>FR: TF 8C 441/2010 du 23 août 2010</w:t>
      </w:r>
    </w:p>
    <w:p>
      <w:r>
        <w:t>IT: TF 8C 441/2010 del 23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eine Invalidenrente und auf eine Integritätsentschädigung der obligatorischen Unfallversicherung und dabei die Frage, ob die diesen Leistungen zugrunde zu legende Erwerbsunfähigkeit resp. Integritätseinbusse höher anzusetzen ist, als dies der Unfallversicherer getan hat. Die Vorinstanz hat dies mit der Begründung verneint, es fehle an einer adäquaten Unfallfolge, welche solche höhere Leistungen zu begründen vermöchte.</w:t>
      </w:r>
    </w:p>
    <w:p>
      <w:r>
        <w:rPr>
          <w:b/>
        </w:rPr>
        <w:t>E. 3</w:t>
      </w:r>
    </w:p>
    <w:p>
      <w:r>
        <w:t>Der Leistungsanspruch aus der obligatorischen Unfallversicherung setzt nebst anderem einen natürlichen und adäquaten Kausalzusammenhang zwischen dem Unfall und dem eingetretenen Schaden voraus ( BGE 129 V 177 E. 3.1 und 3.2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4</w:t>
      </w:r>
    </w:p>
    <w:p>
      <w:r>
        <w:t>Die AXA hat der Versicherten für die verbleibende Beeinträchtigung im HWS-Bereich eine Invalidenrente und eine Integritätsentschädigung zugesprochen. Das kantonale Gericht hat zwar zunächst Zweifel daran geäussert, ob eine Unfallfolge diese Leistungen zu rechtfertigen vermag. Es hat den Einspracheentscheid aber bestätigt. Die AXA hat dies nicht angefochten und bestreitet ihre Leistungspflicht für die HWS-Beschwerden somit auch letztinstanzlich nicht. Daher erübrigt sich, auf die Ausführungen der Versicherten zur Frage der Unfallkausalität dieser Beschwerden einzugehen.</w:t>
      </w:r>
    </w:p>
    <w:p>
      <w:r>
        <w:rPr>
          <w:b/>
        </w:rPr>
        <w:t>E. 5</w:t>
      </w:r>
    </w:p>
    <w:p>
      <w:r>
        <w:t>Umstritten ist, ob die im Verlauf aufgetretene psychische Problematik höhere als die zugesprochenen Leistungen rechtfertigt. Das kantonale Gericht hat dies mit der Begründung verneint, die psychischen Beschwerden seien nicht mit dem beim Unfall erlittenen Schleudertrauma zu erklären, sondern stellten ein eigenständiges Leiden dar. Ob dieses in einem natürlichen Kausalzusammenhang zum Unfall stehe, könne offen bleiben, da es jedenfalls an der - nach der Psycho-Praxis zu beurteilenden - adäquaten Unfallkausalität fehle. Die Versicherte vertritt die Auffassung, die psychischen Beschwerden seien auf die Schmerzen zurückzuführen, an denen sie infolge einer beim Unfall erlittenen strukturellen Läsion an der HWS leide. Die Beschwerden stünden somit in einem engen Zusammenhang zu dieser Läsion und ihre adäquate Unfallkausalität sei deshalb wie bei organischen Unfallfolgen ohne besondere Prüfung zu bejahen. Es komme daher weder die Schleudertrauma- noch die Psycho-Praxis zur Anwendung. Im Übrigen wäre auch nach letzterer die Adäquanz zu bejahen.</w:t>
      </w:r>
    </w:p>
    <w:p>
      <w:r>
        <w:rPr>
          <w:b/>
        </w:rPr>
        <w:t>E. 6</w:t>
      </w:r>
    </w:p>
    <w:p>
      <w:r>
        <w:t>Der Umstand, dass eine unfallbedingte Schädigung Schmerzen bewirkt, mag zwar ein Anhaltspunkt dafür sein, dass in der Folge auftretende psychische Beschwerden ihrerseits natürlich unfallkausal sind. Als organisch objektiv ausgewiesene Unfallfolge können die psychischen Beschwerden aber dennoch nicht betrachtet werden. Mithin bedarf die Frage ihrer adäquaten Unfallkausalität einer besonderen Prüfung. Hiebei kommt, wie das kantonale Gericht zutreffend erkannt hat, nicht die Schleudertrauma-Praxis zur Anwendung. Denn die psychische Problematik trat nach Lage der Akten (u.a. psychiatrisches Gutachten vom 17. Mai 2005) und auch gemäss Darstellung in der Beschwerde erst rund sieben Jahre nach dem Unfall vom 18. Juni 1996 auf und kann schon deshalb nicht als Teil des bei diesem Ereignis erlittenen HWS-Distorsionstraumas betrachtet werden. Es ist somit nach der Psycho-Praxis zu prüfen, ob ein adäquater Kausalzusammenhang zwischen den psychischen Beschwerden und dem Unfall vom 18. Juni 1996 besteht.</w:t>
      </w:r>
    </w:p>
    <w:p>
      <w:r>
        <w:rPr>
          <w:b/>
        </w:rPr>
        <w:t>E. 7</w:t>
      </w:r>
    </w:p>
    <w:p>
      <w:r>
        <w:t>Ausgangspunkt der Adäquanzbeurteilung bildet das (objektiv erfassbare) Unfallereignis. Abhängig von der Unfallschwere sind je nachdem weitere Kriterien in die Beurteilung einzubeziehen ( BGE 115 V 133 E. 6 S. 138 ff.). Massgebend für die Beurteilung der Unfallschwere ist der augenfällige Geschehensablauf mit den sich dabei entwickelnden Kräften (SVR 2008 UV Nr. 8 S. 26, U 2/07 E. 5.2 und 5.3.1).</w:t>
      </w:r>
    </w:p>
    <w:p>
      <w:r>
        <w:rPr>
          <w:b/>
        </w:rPr>
        <w:t>E. 7.1</w:t>
      </w:r>
    </w:p>
    <w:p>
      <w:r>
        <w:t>Das kantonale Gericht ist zum Ergebnis gelangt, die Auffahrkollision vom 18. Juni 1996 stelle lediglich einen leichten Unfall dar. Selbst wenn aber von einem mittelschweren Ereignis im Grenzbereich zu den leichten Unfällen ausgegangen würde, wäre die Adäquanz zu verneinen. Die Versicherte geht von einem mittelschweren Unfall und gegebenem adäquaten Kausalzusammenhang aus. Rechtsprechungsgemäss werden einfache Auffahrkollisionen auf ein haltendes Fahrzeug regelmässig dem Grenzbereich zu den leichten Unfällen zugeordnet (SVR 2007 UV Nr. 26 S. 86, U 339/06 E. 5.2; RKUV 2005 Nr. U 549 S. 236, U 380/04 E. 5.1.2 mit Hinweisen; aus jüngster Zeit: Urteil 8C_310/2010 vom 29. Juli 2010 E. 7.1). Im vorliegenden Fall besteht jedenfalls kein Anlass, von einem höheren Schweregrad auszugehen. Ob gar ein nur leichter Unfall vorliegt, wie das kantonale Gericht geschlossen hat, kann offen bleiben, da der adäquate Kausalzusammenhang auch bei einem mittleren Unfall an der Grenze zu den leichten Unfällen zu verneinen ist. Das zeigen die folgenden Erwägungen.</w:t>
      </w:r>
    </w:p>
    <w:p>
      <w:r>
        <w:rPr>
          <w:b/>
        </w:rPr>
        <w:t>E. 7.2</w:t>
      </w:r>
    </w:p>
    <w:p>
      <w:r>
        <w:t>Von den weiteren massgeblichen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müssten für eine Bejahung des adäquaten Kausalzusammenhanges entweder ein einzelnes in besonders ausgeprägter Weise oder aber mehrere in gehäufter oder auffallender Weise erfüllt sein ( BGE 115 V 133 E. 6c/bb S. 141). Die Kriterien sind unter Ausschluss psychischer Aspekte zu prüfen ( BGE 115 V 133 E. 6c/aa S. 140; E. 3 hievor).</w:t>
      </w:r>
    </w:p>
    <w:p>
      <w:r>
        <w:rPr>
          <w:b/>
        </w:rPr>
        <w:t>E. 7.2.1</w:t>
      </w:r>
    </w:p>
    <w:p>
      <w:r>
        <w:t>Das kantonale Gericht hat erwogen, es sei allenfalls im Ansatz das Kriterium der Dauerschmerzen zu bejahen. Der Beschwerdeführer bringt vor, es seien vier weitere Kriterien (Schwere/Art der erlittenen Verletzungen; Behandlungsdauer; Heilungsverlauf/Komplikationen; Arbeitsunfähigkeit) gegeben. Die restlichen Kriterien (Begleitumstände/Eindrücklichkeit des Unfalls; Fehlbehandlung) werden, nach Lage der Akten zu Recht, nicht geltend gemacht.</w:t>
      </w:r>
    </w:p>
    <w:p>
      <w:r>
        <w:rPr>
          <w:b/>
        </w:rPr>
        <w:t>E. 7.2.2</w:t>
      </w:r>
    </w:p>
    <w:p>
      <w:r>
        <w:t>Entgegen der in der Beschwerde vertretenen Auffassung lässt die festgestellte Instabilität der HWS die beim Unfall erlittenen Verletzungen nicht als schwer oder von besonderer Art erscheinen. Andere Gesichtspunkte, welche die Bejahung des Kriteriums gestatten könnten, werden nicht geltend gemacht. Der Heilungsverlauf hielt sich im Rahmen des nach derartigen Unfällen Üblichen. Es traten keine erheblichen Komplikationen auf. Dass, wie geltend gemacht wird, die durchgeführten medizinischen Massnahmen nur geringe Fortschritte brachten und teilweise scheiterten, genügt nicht zur Bejahung des Kriteriums. Von den noch in Frage kommenden drei Kriterien (Behandlungsdauer; Dauerschmerzen; Arbeitsunfähigkeit) müsste bei der gegebenen Unfallschwere mindestens eines in besonders ausgeprägter Weise erfüllt sein, um die Adäquanz bejahen zu können (vgl. in Plädoyer 2/2010 S. 53 zusammengefasstes Urteil 8C_897/2009 vom 29. Januar 2010 E. 4.5 mit Hinweisen; Urteil 8C_358/2010 vom 30. Juni 2010 E. 6.2). Das trifft nach Lage der Akten nicht zu und wird auch nicht geltend gemacht. Damit muss nicht abschliessend geprüft werden, ob diese Kriterien überhaupt in der einfachen Form vorliegen.</w:t>
      </w:r>
    </w:p>
    <w:p>
      <w:r>
        <w:rPr>
          <w:b/>
        </w:rPr>
        <w:t>E. 8</w:t>
      </w:r>
    </w:p>
    <w:p>
      <w:r>
        <w:t>Zusammenfassend hat das kantonale Gericht die adäquate Unfallkausalität der psychischen Beschwerden zu Recht verneint. Aus diesen Beschwerden ergibt sich mithin kein Anspruch auf eine höhere Invalidenrente und Integritätsentschädigung. Dies führt zur Abweisung der Beschwerde, wobei mit der Vorinstanz offen gelassen werden kann, ob die psychische Problematik überhaupt in einem natürlichen Kausalzusammenhang zum Unfall vom 18. Juni 1996 steht.</w:t>
      </w:r>
    </w:p>
    <w:p>
      <w:r>
        <w:rPr>
          <w:b/>
        </w:rPr>
        <w:t>E. 9</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