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8C_441/2009 vom 23. September 2009</w:t>
      </w:r>
    </w:p>
    <w:p>
      <w:r>
        <w:t>Bundesgericht, 2009-09-23, DE</w:t>
      </w:r>
    </w:p>
    <w:p>
      <w:r>
        <w:rPr>
          <w:b/>
        </w:rPr>
        <w:t xml:space="preserve">Quelle: </w:t>
      </w:r>
      <w:r>
        <w:t>https://mcp.opencaselaw.ch/entscheid/bger_8C_441_2009</w:t>
      </w:r>
    </w:p>
    <w:p>
      <w:r>
        <w:t>FR: TF 8C_441/2009 du 23 septembre 2009</w:t>
      </w:r>
    </w:p>
    <w:p>
      <w:r>
        <w:t>IT: TF 8C_441/2009 del 23 settembre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Grundsätze zu dem für die Leistungspflicht des Unfallversicherers vorausgesetzten natürlichen und adäquaten Kausalzusammenhang zwischen dem Unfallereignis und dem eingetretenen Schaden ( BGE 129 V 179 E. 3.1 und 3.2 S. 181), insbesondere bei Schleudertraumen ( BGE 134 V 109 ), sowie zum Beweiswert von Arztberichten und medizinischen Gutachten ( BGE 125 V 351 E. 3 S. 352 ff.) zutreffend dargelegt. Darauf wird verwiesen.</w:t>
      </w:r>
    </w:p>
    <w:p>
      <w:r>
        <w:rPr>
          <w:b/>
        </w:rPr>
        <w:t>E. 3</w:t>
      </w:r>
    </w:p>
    <w:p>
      <w:r>
        <w:t>Streitig und zu prüfen ist, ob die von der Beschwerdeführerin geklagten Beschwerden in natürlichem und adäquatem Kausalzusammenhang mit dem am 27. Februar 2000 erlittenen Unfall stehen.</w:t>
      </w:r>
    </w:p>
    <w:p>
      <w:r>
        <w:t>Das kantonale Gericht hat nach einlässlicher und sorgfältiger Würdigung der medizinischen Akten erwogen, dass diese Beschwerden organisch objektiv nicht ausgewiesen seien und daher die Adäquanz gestützt auf die Rechtsprechung zu den Unfallfolgen bei Schleudertraumen ( BGE 134 V 109 ) zu prüfen sei.</w:t>
      </w:r>
    </w:p>
    <w:p>
      <w:r>
        <w:rPr>
          <w:b/>
        </w:rPr>
        <w:t>E. 4</w:t>
      </w:r>
    </w:p>
    <w:p>
      <w:r>
        <w:t>Mit der Beschwerde wird zunächst geltend gemacht, es lägen organische Unfallfolgen vor. Dem kann nicht gefolgt werden. So ist zwar anhand der bildgebenden Verfahren eine Skoliose sowie eine (etwa 3cm lange) Halsrippe dokumentiert. Wie aus sämtlichen Gutachten und Arztberichten übereinstimmend hervorgeht, wurde der Befund der Skoliose bereits im Kindesalter nach einem Reitunfall erhoben und ist unfallfremd. Die Missbildung der Halsrippe ist angeboren. Rechtsprechungsgemäss müsste eine natürlich unfallkausale Verschlimmerung eines Vorzustandes, im damals zu beurteilenden Fall einer Diskushernie, selber organisch objektiv ausgewiesen sein, damit der adäquate Kausalzusammenhang ohne besondere Prüfung bejaht werden kann; der Nachweis der Diskushernie genügt hiefür nicht (SVR 2008 UV Nr. 36 S. 137, 8C_637/2007 E. 2.2). Wie das kantonale Gericht dazu richtig ausführt, ist diese Voraussetzung nicht erfüllt. Zwar geht der Gutachter der Klinik X.________ von einer Verschlimmerung durch den Unfall aus, ohne dass dafür indessen ein entsprechender radiologischer Nachweis vorliegen würde. Ein zuvor nicht pathologischer Zustand genügt für die Annahme, dass die heute durch die Halsrippe verursachten Beschwerden mit überwiegender Wahrscheinlichkeit ( BGE 126 V 353 E. 5b S. 360, 125 V 193 E. 2 S. 195, je mit Hinweisen; vgl. 130 III 321 E. 3.2 und 3.3 S. 324) unfallbedingt seien, nicht; die Argumentation "post hoc ergo propter hoc" ist beweisrechtlich nicht zulässig ( BGE 119 V 335 E. 2b/bb S. 341 f.; SVR 2008 UV Nr. 11 S. 34, U 290/06 E. 4.2.3). Die in diesem Zusammenhang beschwerdeweise beantragten Weiterungen (medizinische Neubeurteilung nach Entfernung der Halsrippe) erübrigen sich daher.</w:t>
      </w:r>
    </w:p>
    <w:p>
      <w:r>
        <w:t>Mit dem kantonalen Gericht ist damit davon auszugehen, dass keine organisch objektiv ausgewiesenen Beschwerden vorliegen, weshalb die Adäquanzprüfung nach BGE 134 V 109 vorzunehmen ist (s. BGE 134 V 109 E. 2.1 S. 112). Auf die beschwerdeführerische Kritik bezüglich der medizinischen Abklärungen durch den Unfallversicherer beziehungsweise am Gutachten des Dr. med. E.________ ist nicht weiter einzugehen.</w:t>
      </w:r>
    </w:p>
    <w:p>
      <w:r>
        <w:rPr>
          <w:b/>
        </w:rPr>
        <w:t>E. 5.1</w:t>
      </w:r>
    </w:p>
    <w:p>
      <w:r>
        <w:t>Gemäss BGE 134 V 109 E. 10.1 S. 126 f. ist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rPr>
          <w:b/>
        </w:rPr>
        <w:t>E. 5.2</w:t>
      </w:r>
    </w:p>
    <w:p>
      <w:r>
        <w:t>Das kantonale Gericht hat den Snowboardunfall vom 27. Februar 2000 rechtsprechungsgemäss als mittelschweres Ereignis im Grenzbereich zu den leichten qualifiziert (vgl. Urteile 8C_970/2008 vom 30. April 2009 E. 5.1, 8C_817/2007 vom 11. Dezember 2008 E. 6.1). Zu prüfen ist im Weiteren, ob die im Bereich der mittleren Unfälle beizuziehenden Kriterien erfüllt sind ( BGE 134 V 109 E. 10 S. 126 ff.).</w:t>
      </w:r>
    </w:p>
    <w:p>
      <w:r>
        <w:rPr>
          <w:b/>
        </w:rPr>
        <w:t>E. 5.3</w:t>
      </w:r>
    </w:p>
    <w:p>
      <w:r>
        <w:t>Die Vorinstanz ist davon ausgegangen, dass die Kriterien der erheblichen Beschwerden sowie der erheblichen Arbeitsunfähigkeit trotz ausgewiesener Anstrengungen erfüllt seien. Dem ist beizupflichten. Wie das kantonale Gericht zutreffend erwogen hat, geht aus den Akten deutlich hervor, dass der erlittene Unfall die vormals sehr sportorientierte Lebensweise der Versicherten einschneidend verändert hat. Zu berücksichtigen ist jedoch auch, wie von der Vorinstanz ebenfalls richtig festgehalten, dass die Arbeitsunfähigkeiten - wie im Übrigen auch die Beschwerden - nicht nur durch das unfallbedingte Leiden, sondern auch durch eine unfallfremde, im Mai 2000 festgestellte Diskushernie (L5/S1) begründet wurden.</w:t>
      </w:r>
    </w:p>
    <w:p>
      <w:r>
        <w:rPr>
          <w:b/>
        </w:rPr>
        <w:t>E. 5.4</w:t>
      </w:r>
    </w:p>
    <w:p>
      <w:r>
        <w:t>Die übrigen Kriterien (besonders dramatische Begleitumstände oder eine besondere Eindrücklichkeit des Unfalls, Schwere oder besondere Art der erlittenen Verletzung, fortgesetzt spezifische, die versicherte Person belastende ärztliche Behandlung, ärztliche Fehlbehandlung, schwieriger Heilungsverlauf) lagen nach Auffassung des kantonalen Gerichts nicht vor.</w:t>
      </w:r>
    </w:p>
    <w:p>
      <w:r>
        <w:t>Zu Recht wird beschwerdeweise geltend gemacht, dass im Rahmen des Kriteriums der besonderen Schwere der erlittenen Verletzung der bereits erwähnte Vorzustand (Skoliose, Halsrippe, vgl. oben E. 4) zu berücksichtigen gewesen wäre. Rechtsprechungsgemäss ist eine HWS-Distorsion, welche eine bereits erheblich vorgeschädigte Wirbelsäule trifft, speziell geeignet, die "typischen" Symptome hervorzurufen, weshalb sie als Verletzung besonderer Art zu qualifizieren ist (SVR 2007 UV Nr. 1 S. 1, U 39/04 E. 3.4; Urteile 8C_508/2008 vom 22. Oktober 2008 E. 5.4, 8C_785/2007 vom 11. Juni 2008 E. 4.4).</w:t>
      </w:r>
    </w:p>
    <w:p>
      <w:r>
        <w:rPr>
          <w:b/>
        </w:rPr>
        <w:t>E. 5.5</w:t>
      </w:r>
    </w:p>
    <w:p>
      <w:r>
        <w:t>Selbst die Bejahung der besonderen Schwere der erlittenen Verletzung als drittes Kriterium vermag im Ergebnis indessen an der Beurteilung des kantonalen Gerichts nichts zu ändern. Wie bereits ausgeführt, handelt es sich hier um einen Unfall im mittleren Bereich an der Grenze zu den leichten (oben E. 5.2) und waren die zwar als erheblich zu qualifizierenden Beschwerden und Arbeitsunfähigkeiten nicht allein unfallbedingt (oben E. 5.3; vgl. Urteile 8C_252/2007 vom 16. Mai 2008 E. 8 und U 56/07 vom 25. Januar 2008 E. 6.8). Unter diesen Umständen ist der adäquate Kausalzusammenhang zwischen den noch geklagten Beschwerden und dem Snowboardunfall vom 27. Februar 2000 mit der Vorinstanz zu verneinen, womit eine über den 30. Juni 2006 hinaus gehende Leistungspflicht des Unfallversicherers entfällt.</w:t>
      </w:r>
    </w:p>
    <w:p>
      <w:r>
        <w:rPr>
          <w:b/>
        </w:rPr>
        <w:t>E. 6</w:t>
      </w:r>
    </w:p>
    <w:p>
      <w:r>
        <w:t>Das Verfahren ist kostenpflichtig ( Art. 65 BGG ). Die Gerichtskosten werden der unterliegenden Beschwerdeführerin auferlegt (Art. 65 Abs. 4 lit. a in Verbindung mit Art. 66 Abs. 1 BGG ). Die unentgeltliche Rechtspflege (im Sinne der Befreiung von den Gerichtskosten; Art. 64 Abs. 1 BGG ) und Verbeiständung ( Art. 64 Abs. 2 BGG ) kann gewährt werden, weil die Bedürftigkeit aktenkundig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