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8C_43/2022 vom 24. Mai 2022</w:t>
      </w:r>
    </w:p>
    <w:p>
      <w:r>
        <w:t>Bundesgericht, 2022-05-24, DE</w:t>
      </w:r>
    </w:p>
    <w:p>
      <w:r>
        <w:rPr>
          <w:b/>
        </w:rPr>
        <w:t xml:space="preserve">Quelle: </w:t>
      </w:r>
      <w:r>
        <w:t>https://mcp.opencaselaw.ch/entscheid/bger_8C_43_2022</w:t>
      </w:r>
    </w:p>
    <w:p>
      <w:r>
        <w:t>FR: TF 8C_43/2022 du 24 mai 2022</w:t>
      </w:r>
    </w:p>
    <w:p>
      <w:r>
        <w:t>IT: TF 8C_43/2022 del 24 maggio 2022</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 eine Leistungspflicht der Vaudoise mangels natürlichen Kausalzusammenhangs zwischen dem Ereignis vom 16. Juli 2020 und den in der Folge festgestellten Verletzungen der Rotatorenmanschette an beiden Schultern zu Recht verneinte.</w:t>
      </w:r>
    </w:p>
    <w:p>
      <w:r>
        <w:rPr>
          <w:b/>
        </w:rPr>
        <w:t>E. 3</w:t>
      </w:r>
    </w:p>
    <w:p>
      <w:r>
        <w:t>Das kantonale Gericht hat die Grundsätze zu dem für die Leistungspflicht des Unfallversicherers nach Art. 6 Abs. 1 UVG vorausgesetzten natürlichen Kausalzusammenhang ( BGE 142 V 435 E. 1; 129 V 177 E. 3.1) zutreffend dargelegt. Gleiches gilt hinsichtlich der Regeln über den Beweiswert von Arztberichten ( BGE 134 V 231 E. 5.1; 125 V 351 E. 3a), insbesondere von versicherungsinternen beziehungsweise von vertrauensärztlichen Feststellungen ( BGE 139 V 225 E. 5.2; 135 V 465 E. 4.4; 125 V 351 E. 3b/ee; 122 V 157 E. 1d; Urteile 8C_646/2019 vom 6. März 2020 E. 4.3; 9C_634/2019 vom 12. November 2019 E. 4.3; 8C_71/2016 vom 1. Juli 2016 E. 5.2) sowie von Aktengutachten (SVR 2010 UV Nr. 17 S. 63, 8C_239/2008 E. 7.2; SZS 2008 S. 393, I 1094/06 E. 3.1.1 a.E.; Urteil U 10/87 vom 29. April 1988 E. 5b, nicht publ. in: BGE 114 V 109 , aber in: RKUV 1988 Nr. U 56 S. 366; Urteile 8C_750/2020 vom 23. April 2021; 8C_780/2016 vom 24. März 2017 E. 6.1). Es wird darauf verwiesen.</w:t>
      </w:r>
    </w:p>
    <w:p>
      <w:r>
        <w:rPr>
          <w:b/>
        </w:rPr>
        <w:t>E. 4.1</w:t>
      </w:r>
    </w:p>
    <w:p>
      <w:r>
        <w:t>Gemäss Vorinstanz stehen die vom Beschwerdeführer geklagten beidseitigen Schulterbeschwerden gestützt auf die voll beweiskräftige Beurteilung des beratenden Arztes der Beschwerdegegnerin Dr. med. F.________ nicht in einem natürlichen Kausalzusammenhang mit dem Ereignis vom 16. Juli 2020, sondern sind degenerativ bedingt. Das kantonale Gericht schloss daher eine Leistungspflicht aus Unfall ebenso aus wie aus unfallähnlicher Körperschädigung ( Art. 6 Abs. 2 UVG ).</w:t>
      </w:r>
    </w:p>
    <w:p>
      <w:r>
        <w:rPr>
          <w:b/>
        </w:rPr>
        <w:t>E. 4.2</w:t>
      </w:r>
    </w:p>
    <w:p>
      <w:r>
        <w:t>Der Beschwerdeführer macht sinngemäss im Wesentlichen geltend, sein behandelnder und der beratende Arzt der Beschwerdegegnerin hätten unterschiedliche Auffassungen vertreten, was in eine Diskussion mit je mehrfachen Stellungnahmen ausgemündet sei. Zur Beurteilung des natürlichen Kausalzusammenhangs hätte unter diesen Umständen ein versicherungsexternes Gutachten eingeholt werden müssen.</w:t>
      </w:r>
    </w:p>
    <w:p>
      <w:r>
        <w:rPr>
          <w:b/>
        </w:rPr>
        <w:t>E. 5.1</w:t>
      </w:r>
    </w:p>
    <w:p>
      <w:r>
        <w:t>Nach der Vorinstanz führt eine akute Zusammenhangstrennung einer Sehne der Rotatorenmanschette gestützt auf den Bericht des Dr. med. F.________ zu stärksten Schmerzen und zu einer sofortigen Funktionseinbusse des Gelenks. Entsprechende unverzüglich nach dem Ereignis vom 16. Juli 2020 aufgetretene Symptome, insbesondere auch eine Arbeitsunfähigkeit, seien jedoch nicht dokumentiert. Inwiefern diese Feststellungen unrichtig sein sollten, ist nicht erkennbar. Zwar begab sich der Beschwerdeführer zwei Tage nach dem Vorfall in die Notfallstation des Spitals C.________. In dessen Bericht vom 11. August 2020 wurden Schmerzen über dem Akromion sowie beim Deltoideusansatz, aber keine Beweglichkeitseinschränkung vermerkt. Zudem wurde in der Unfallmeldung keine Arbeitsunfähigkeit angegeben. Dass die Vorinstanz die Unfallkausalität mangels Nachweises des für eine traumatische Verursachung einer Rotatorenmanschettenläsion typischen Merkmals der sofortigen erheblichen Funktionseinbusse (Urteil 8C_253/2021 vom 2. Juli 2021 E. 5.3) ausschloss, ist nicht zu beanstanden.</w:t>
      </w:r>
    </w:p>
    <w:p>
      <w:r>
        <w:rPr>
          <w:b/>
        </w:rPr>
        <w:t>E. 5.2</w:t>
      </w:r>
    </w:p>
    <w:p>
      <w:r>
        <w:t>Der Beschwerdeführer beruft sich insbesondere auf den vom behandelnden Arzt erwähnten Verfettungsgrad (I), der für ein traumatisches Geschehen spreche. Gemäss Dr. med. F.________ ist daraus aber hinsichtlich der Genese der Läsion nichts Schlüssiges abzuleiten. Der Verfettungsgrad lasse Hinweise hinsichtlich der zeitlichen Komponente zu, also Rückschlüsse auf den Zeitpunkt der Verletzung. Die zwischen dem geltend gemachten Unfallereignis vom 16. Juli 2020 und der Untersuchung vom 24. Juli 2020 liegenden acht Tage genügten aber jedenfalls nicht für die Entwicklung einer Verfettung wie der damals bildgebend gezeigten. Auch aus diesem Grund schloss der beratende Arzt den Vorfall als Ursache der Läsion aus. Weitere Gründe für die vom behandelnden Arzt vertretene traumatische Genese der Rotatorenmanschettenläsion werden in seinen Stellungnahmen nicht genannt. Inwiefern das kantonale Gericht zu Unrecht davon ausgegangen wäre, es liessen sich damit keine hinreichenden Zweifel an der Schlüssigkeit der vertrauensärztlichen Stellungnahmen begründen, und damit die zu beachtenden Beweiswürdigungsregeln verletzt haben sollte, ist nicht erkennbar. Daran kann im Übrigen weder etwas ändern, dass der beratende Arzt zunächst vorab aufgrund des Alters des Beschwerdeführers auf eine degenerative Ursache schloss, noch der Umstand, dass der Einwand des behandelnden Arztes die Beschwerdegegnerin zur erneuten Konsultation des Dr. med. F.________ veranlasste.</w:t>
      </w:r>
    </w:p>
    <w:p>
      <w:r>
        <w:rPr>
          <w:b/>
        </w:rPr>
        <w:t>E. 6</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