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439/2021 vom 22. Juni 2021</w:t>
      </w:r>
    </w:p>
    <w:p>
      <w:r>
        <w:t>Bundesgericht, 2021-06-22, DE</w:t>
      </w:r>
    </w:p>
    <w:p>
      <w:r>
        <w:rPr>
          <w:b/>
        </w:rPr>
        <w:t xml:space="preserve">Quelle: </w:t>
      </w:r>
      <w:r>
        <w:t>https://mcp.opencaselaw.ch/entscheid/bger_8C_439_2021</w:t>
      </w:r>
    </w:p>
    <w:p>
      <w:r>
        <w:t>FR: TF 8C 439/2021 du 22 juin 2021</w:t>
      </w:r>
    </w:p>
    <w:p>
      <w:r>
        <w:t>IT: TF 8C 439/2021 del 22 giugno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22.06.2021 8C 439/2021 (8C_439/2021) Tribunal fédéral IIIe Cour de droit public (Ire Cour de droit social) 22.06.2021 8C 439/2021 (8C_439/2021) Tribunale federale III Corte di diritto pubblico (I Corte di diritto sociale) 22.06.2021 8C 439/2021 (8C_439/2021)</w:t>
      </w:r>
    </w:p>
    <w:p>
      <w:r>
        <w:t>Arbeitslosenversicherung (Prozessvoraussetzung) | Arbeitslosenversicherung</w:t>
      </w:r>
    </w:p>
    <w:p>
      <w:r>
        <w:t>Bundesgericht Tribunal fédéral Tribunale federale Tribunal federal 8C_439/2021 Urteil vom 22. Juni 2021 I. sozialrechtliche Abteilung Besetzung Bundesrichter Maillard, Präsident, Gerichtsschreiber Grünvogel. Verfahrensbeteiligte A.________ AG, Beschwerdeführerin, gegen Arbeitslosenkasse des Kantons Zug, Industriestrasse 24, 6300 Zug, Beschwerdegegnerin. Gegenstand Arbeitslosenversicherung (Prozessvoraussetzung), Beschwerde gegen das Urteil des Verwaltungsgerichts des Kantons Zug vom 16. April 2021 (S 2020 156). Nach Einsicht in die auf den 8. Juni 2021 datierte Beschwerde (gegen das Urteil des Verwaltungsgerichts des Kantons Zug vom 16. April 2021,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134 V 53 E. 3.3 und 133 IV 286 E. 1.4), dass das kantonale Gericht in Auseinandersetzung mit den Parteivorbringen und in Würdigung der Akten zur Überzeugung gelangte, die Arbeitslosenkasse des Kantons Zug habe der Beschwerdeführerin für die angemeldete Person zu Recht keine Kurzarbeitsentschädigung ausgerichtet; dies in erster Linie wegen der fehlenden ausreichenden Kontrollier- und Bestimmbarkeit des geltend gemachten Arbeitsausfalls im Sinne von Art. 31 Abs. 3 lit. a AVIG , dass die Beschwerdeführerin in ihrer Eingabe darauf nicht ansatzweise eingeht, insbesondere nicht aufzeigt, inwiefern das kantonale Gericht bei der Sachverhaltsfeststellung rechtsfehlerhaft im Sinne von Art. 97 Abs. 1 BGG , d.h. willkürlich ( BGE 146 IV 88 E. 1.3.1; 140 III 115 E. 2; je mit Hinweisen) vorgegangen ist und die darauf beruhenden Erwägungen bundesrechtswidrig sein sollen; lediglich den Geschehensablauf unter Verweis auf Beiligendes zu schildern, reicht klarerweise nicht aus, dass dieser Begründungsmangel offensichtlich ist, dass deshalb im vereinfachten Verfahren nach Art. 108 Abs. 1 lit. b BGG auf die Beschwerde nicht einzutreten ist, dass die Gerichtskosten ausgangsgemäss der Beschwerdeführerin zu überbinden sind ( Art. 66 Abs. 1 Satz 1 BGG ), erkennt der Präsident: 1. Auf die Beschwerde wird nicht eingetreten. 2. Die Gerichtskosten von Fr. 300.- werden der Beschwerdeführerin auferlegt. 3. Dieses Urteil wird den Parteien, dem Verwaltungsgericht des Kantons Zug und dem Staatssekretariat für Wirtschaft (SECO) schriftlich mitgeteilt. Luzern, 22.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