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438/2009 vom 3. September 2009</w:t>
      </w:r>
    </w:p>
    <w:p>
      <w:r>
        <w:t>Bundesgericht, 2009-09-03, DE</w:t>
      </w:r>
    </w:p>
    <w:p>
      <w:r>
        <w:rPr>
          <w:b/>
        </w:rPr>
        <w:t xml:space="preserve">Quelle: </w:t>
      </w:r>
      <w:r>
        <w:t>https://mcp.opencaselaw.ch/entscheid/bger_8C_438_2009</w:t>
      </w:r>
    </w:p>
    <w:p>
      <w:r>
        <w:t>FR: TF 8C 438/2009 du 3 septembre 2009</w:t>
      </w:r>
    </w:p>
    <w:p>
      <w:r>
        <w:t>IT: TF 8C 438/2009 del 3 settembre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generell (vgl. BGE 129 V 177 E. 3.1 u. 3.2 S. 181), sowie bei psychischen Unfallfolgen ( BGE 115 V 133 E. 6 S. 138 ff.; ferner BGE 123 V 98 und 119 V 335) und Folgen eines Unfalls mit Schleudertrauma der HWS ohne organisch nachweisbare Funktionsausfälle im Speziellen ( BGE 134 V 109 ; 117 V 359 ) zutreffend dargelegt. Darauf - wie auch auf die Erwägungen zu dem im Sozialversicherungsrecht massgebenden Beweisgrad der überwiegenden Wahrscheinlichkeit ( BGE 119 V 335 E. 1 S. 338; vgl. auch BGE 129 V 177 E. 3.1 S. 181 mit Hinweisen) - wird verwiesen.</w:t>
      </w:r>
    </w:p>
    <w:p>
      <w:r>
        <w:rPr>
          <w:b/>
        </w:rPr>
        <w:t>E. 3.1</w:t>
      </w:r>
    </w:p>
    <w:p>
      <w:r>
        <w:t>Streitig und zu prüfen ist die Leistungspflicht der Unfallversicherung für die über den 31. Dezember 2007 anhaltend geklagten Beschwerden (in Form eines chronischen zervikothorakovertebralen Syndroms bei Status nach Nacken-/BWS Kontusion am 21. März 2006, zervikothorakaler Dysfunktion, interscapulärer Dysfunktion, muskulärer Dysbalance und Dekonditionierung und leichten degenerativen Veränderungen der HWS und BWS sowie einer psychosozialen Belastungssituation [Austrittsbericht der Klinik S.________ vom 14. November 2006]).</w:t>
      </w:r>
    </w:p>
    <w:p>
      <w:r>
        <w:rPr>
          <w:b/>
        </w:rPr>
        <w:t>E. 3.2</w:t>
      </w:r>
    </w:p>
    <w:p>
      <w:r>
        <w:t>Im Lichte der fachärztlichen Beurteilungen kann ohne Weiteres davon ausgegangen werden, dass keine organisch objektiv ausgewiesenen Unfallfolgen bestehen, die die persistierenden Beschwerden zu erklären vermöchten (vgl. Urteil 8C_806/2007 vom 7. August 2008 E. 8.2 mit zahlreichen Hinweisen). Somit ist die Adäquanz eines Kausalzusammenhanges zwischen dem Ereignis vom 21. März 2006 und den geklagten Beschwerden speziell zu prüfen. Offenbleiben kann dabei, ob diese nach den Kriterien von BGE 115 V 133 oder nach denjenigen der sog. "Schleudertrauma-Praxis" ( BGE 134 V 109 E. 10.3 S. 130) zu beurteilen ist, wie dies die Beschwerdeführerin verlangt, da - wie nachstehende Beurteilung zeigt - die Adäquanz auch bei Anwendung der für die Versicherte günstigeren Kriterien zu verneinen ist. Aufgrund der fehlenden Adäquanz braucht zudem die Frage, ob die geklagten Beschwerden natürlich kausal durch das Unfallereignis verursacht sind, nicht näher geprüft zu werden (vgl. Urteil 8C_698/2008 vom 27. Januar 2009 E. 3). Der in diesem Zusammenhang erhobene Vorwurf der Beschwerdeführerin, die Vorinstanz habe sich in Verletzung des rechtlichen Gehörs mit ihrem Vorbringen hinsichtlich des von der SUVA in ihrem Einspracheentscheid nicht berücksichtigten, jedoch entscheidwesentlichen Austrittsberichts der Klinik V.________ vom 28. März 2008, nicht rechtsgenüglich auseinandergsetzt, ist insoweit unbegründet.</w:t>
      </w:r>
    </w:p>
    <w:p>
      <w:r>
        <w:rPr>
          <w:b/>
        </w:rPr>
        <w:t>E. 4</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in gehäufter Weise gegeben sein ( BGE 134 V 109 E. 10.1 S. 126 f. mit Hinweisen).</w:t>
      </w:r>
    </w:p>
    <w:p>
      <w:r>
        <w:rPr>
          <w:b/>
        </w:rPr>
        <w:t>E. 4.1</w:t>
      </w:r>
    </w:p>
    <w:p>
      <w:r>
        <w:t>Das kantonale Gericht hat den Unfall vom 21. März 2006 den mittelschweren Unfällen zugeordnet. Die Versicherte macht unter Verweis auf das Gewicht des Fensters, welches überdies unzureichend festgestellt worden sei, einen schweren Unfall geltend.</w:t>
      </w:r>
    </w:p>
    <w:p>
      <w:r>
        <w:rPr>
          <w:b/>
        </w:rPr>
        <w:t>E. 4.2</w:t>
      </w:r>
    </w:p>
    <w:p>
      <w:r>
        <w:t>Entgegen der Ansicht der Beschwerdeführerin befinden sich genügend Angaben über den Unfallhergang in den Akten, sodass das kantonale Gericht auch nicht den Untersuchungsgrundsatz ( Art. 61 lit. c ATSG ; BGE 130 V 64 E. 5.2.5 S. 68 f.) verletzt hat, indem es von weiteren diesbezüglichen Sachverhaltsabklärungen, insbesondere der Bestimmung des exakten Gewichts des Fensters, absah. Nach Lage der Akten ereignete sich der Unfall vom 21. März 2006 wie folgt: Die Versicherte stand in gebückter Körperhaltung zwischen dem Förderband und dem geöffneten, ca. 70-90 kg (vgl. Fotodokumentation der SUVA) schweren Fenster, als dieses plötzlich aus der oberen Angel riss und seitlich Richtung Förderband hinunterfiel, wo es mit dem Rahmen aufprallte und dann seitlich mit der Glasscheibe gegen die Versicherte fiel. Gemäss eigenen Angaben zufolge hatte die Beschwerdeführerin sofort nach dem Ereignis überhaupt keine Beschwerden, sodass sie sich auch nicht in ärztliche Behandlung begeben wollte. Da die Arbeitgeberin offenbar darauf bestand, fand gleichentags eine medizinische Untersuchung statt, wobei eine leichte HWS-Distorsion und eine Schädelkontusion occipital sowie eine Rückenkontusion der Brustwirbelsäule diagnostiziert wurde (Artzeugnis der Praxis X.________ Frau Dr. med. E.________ vom 19. Mai 2006). Erst im Verlauf der nächsten Nacht traten die ersten Beschwerden im oberen Rücken-/Nackenbereich auf, was zu Schmerzen und Bewegungseinschränkungen führte.</w:t>
      </w:r>
    </w:p>
    <w:p>
      <w:r>
        <w:rPr>
          <w:b/>
        </w:rPr>
        <w:t>E. 4.3</w:t>
      </w:r>
    </w:p>
    <w:p>
      <w:r>
        <w:t>Aufgrund des augenfälligen Geschehensablaufs, namentlich der zu berücksichtigenden Gewalteinwirkung auf die Versicherte, fällt dabei eine Zuordnung zu den schwereren Unfällen im mittleren Bereich oder gar zu den schweren Unfällen, ausser Betracht. Der Vorfall vom 21. März 2006 ist als mittelschweres Ereignis im mittleren Bereich zu qualifizieren. Eine solche Einstufung ergibt sich auch im Vergleich mit der höchstrichterlichen Beurteilung in den folgenden, ähnlich gelagerten Fällen: Urteile 8C_957/2008 vom 1. Mai 2009 (eine von einer Windböe erfasste "Hollywoodschaukel" fiel von einer Dachterrasse auf die Versicherte); 8C_810/2008 vom 26. Februar 2009 (ein Giesser wurde bei Reinigungsarbeiten der Giessanlage von einem Schienenstück aus Stahl am Kopf getroffen und stürzte anschliessend auf die Giessanlage); 8C_591/2007 vom 14. Mai 2008 (ein Tunnelbaumineur wurde von einem herunterfallenden Stück nassen Betons getroffen); U 175/02 vom 21. August 2002 (ein Stapel Paletten stürzte auf eine Magazinerin nieder); U 251/00 vom 28. April 2000 (mehrere an eine Hauswand angelehnte Bodenbretter fielen von rund 1,7 m Höhe herunter und trafen den Versicherten); U 309/97 vom 8.März 1999 (ein Maurer wurde von einer herunterfallenden, rund 70 kg schweren Aluminium-Schaltafel an Kopf und Schulter getroffen); U 287/98 vom 15. Oktober 1999 (ein 150 kg schweres Stahlrohr fiel auf den behelmten Kopf eines Arbeiters); U 124/98 vom 15. September 1998 (Einsturz einer rund drei Meter hohen Giebelmauer, die den Versicherten an Rücken und Hinterkopf traf); U 38/89 vom 13. November 1989 (auf einen Bauhandlanger kippten acht schwere Schalungselemente mit einer Länge von 2,5 m, einer Breite von 2 m und einem Durchmesser von 10 cm; Befreiung unter Zuhilfenahme eines Krans).</w:t>
      </w:r>
    </w:p>
    <w:p>
      <w:r>
        <w:rPr>
          <w:b/>
        </w:rPr>
        <w:t>E. 4.4</w:t>
      </w:r>
    </w:p>
    <w:p>
      <w:r>
        <w:t>Die Adäquanz eines Kausalzusammenhanges wäre somit nur dann zu bejahen, wenn eines der relevanten Adäquanzkriterien in besonders ausgeprägter oder mehrere dieser Kriterien erfüllt wären ( BGE 134 V 109 E. 10.1 S. 126 f. mit Hinweis auf BGE 117 V 359 E. 6 S. 366 ff.).</w:t>
      </w:r>
    </w:p>
    <w:p>
      <w:r>
        <w:rPr>
          <w:b/>
        </w:rPr>
        <w:t>E. 4.5</w:t>
      </w:r>
    </w:p>
    <w:p>
      <w:r>
        <w:t>Entgegen der Auffassung der Beschwerdeführerin ereignete sich der Unfall weder unter besonders dramatischen Begleitumständen, noch ist er - objektiv betrachtet - von besonderer Eindrücklichkeit. Daran ändert nichts, dass sie vom Herunterfallen des Fensters in gebückter Haltung überrascht und ohne den Unfallhergang zu realisieren, vom Fenster seitlich am oberen Rücken getroffen wurde (vgl. Urteil 8C_957/2008 vom 1. Mai 2009 E. 4.3.2).</w:t>
      </w:r>
    </w:p>
    <w:p>
      <w:r>
        <w:rPr>
          <w:b/>
        </w:rPr>
        <w:t>E. 4.6</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Das Kriterium ist objektiv zu beurteilen und nicht aufgrund des subjektiven Empfindens der versicherten Person (Urteil 8C_970/2008 vom 30. April 2009 E. 5.4). In den Akten fehlen Hinweise darauf, dass spezifische, für die Versicherte belastende, Therapiemassnahmen durchgeführt worden wären. In der Beschwerde wird dies auch nicht näher begründet.</w:t>
      </w:r>
    </w:p>
    <w:p>
      <w:r>
        <w:rPr>
          <w:b/>
        </w:rPr>
        <w:t>E. 4.7</w:t>
      </w:r>
    </w:p>
    <w:p>
      <w:r>
        <w:t>Nicht gegeben sind die Kriterien der ärztlichen Fehlbehandlung sowie des schwierigen Heilungsverlaufs oder erheblicher Komplikationen. Es müssten hiefür besondere Gründe gegeben sein, die die Heilung beeinträchtigt haben (vgl. SVR 2007 UV Nr. 25 S. 81 E. 8.5, U 479/05; Urteil 8C_803/2007 vom 3. September 2008 E. 3.4.1). Solche Gründe sind weder geltend gemacht noch aus den Akten ersichtlich. Dass Beschwerden trotz medizinischer Behandlung anhalten, genügt nicht (Urteile 8C_691/2007 vom 1. September 2008 E. 2.3.3; 8C_57/2008 vom 16. Mai 2008 E. 9.6.1 mit Hinweis).</w:t>
      </w:r>
    </w:p>
    <w:p>
      <w:r>
        <w:rPr>
          <w:b/>
        </w:rPr>
        <w:t>E. 4.8</w:t>
      </w:r>
    </w:p>
    <w:p>
      <w:r>
        <w:t>Unter der Annahme, dass die Versicherte eine leichte HWS-Distorsion erlitten hat (Arztzeugnis X.________ Praxis, Frau Dr. med. E.________ vom 19. Mai 2006), genügt die Diagnose einer HWS-Distorsion oder einer anderen, adäquanzrechtlich gleich zu behandelnden Verletzung für sich allein nicht zur Bejahung des Kriteriums der Schwere und besonderen Art der erlittenen Verletzung ( BGE 134 V 109 E. 10.2.2 S. 127 f.). Es bedarf hiezu einer besonderen Schwere der dafür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Auch erhebliche Verletzungen, welche sich die versicherte Person neben dem Schleudertrauma, der äquivalenten Verletzung der HWS oder dem Schädel-Hirntrauma beim Unfall zugezogen hat, können bedeutsam sein ( BGE 134 V 109 E. 10.2.2 S. 127 f.). Solche Umstände liegen hier - entgegen den Einwänden in der Beschwerde - nicht vor. Aus den Akten ergibt sich nicht, dass die beim Unfall eingenommene gebückte Körperhaltung zu Komplikationen geführt hätte, noch erlitt die Beschwerdeführerin erhebliche Verletzungen.</w:t>
      </w:r>
    </w:p>
    <w:p>
      <w:r>
        <w:rPr>
          <w:b/>
        </w:rPr>
        <w:t>E. 4.9</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wären. Damit hat das kantonale Gericht die Adäquanz zwischen den persistierenden Beschwerden und dem Unfall vom 21. März 2006 zu Recht verneint.</w:t>
      </w:r>
    </w:p>
    <w:p>
      <w:r>
        <w:rPr>
          <w:b/>
        </w:rPr>
        <w:t>E. 5</w:t>
      </w:r>
    </w:p>
    <w:p>
      <w:r>
        <w:t>Entsprechend dem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