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436/2024 vom 25. November 2024</w:t>
      </w:r>
    </w:p>
    <w:p>
      <w:r>
        <w:t>Bundesgericht, 2024-11-25, DE</w:t>
      </w:r>
    </w:p>
    <w:p>
      <w:r>
        <w:rPr>
          <w:b/>
        </w:rPr>
        <w:t xml:space="preserve">Quelle: </w:t>
      </w:r>
      <w:r>
        <w:t>https://mcp.opencaselaw.ch/entscheid/bger_8C_436_2024</w:t>
      </w:r>
    </w:p>
    <w:p>
      <w:r>
        <w:t>FR: TF 8C 436/2024 du 25 novembre 2024</w:t>
      </w:r>
    </w:p>
    <w:p>
      <w:r>
        <w:t>IT: TF 8C 436/2024 del 25 novembre 2024</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25. Juni 2024 in Auseinandersetzung mit den Parteivorbringen und in Würdigung der Akten dar, weshalb die Beschwerdegegnerin mit Verfügung vom 29. Januar 2024 auf das mit Neuanmeldung vom 9. Februar 2022 gestellte Leistungsbegehren nicht eintreten musste. Demnach sei es der Beschwerdeführerin trotz entsprechender Aufforderung nicht gelungen, eine anspruchserhebliche Veränderung des Gesundheitszustands seit der letztmaligen leistungsabweisenden Verfügung vom 7. Januar 2022 glaubhaft zu machen. Dies wäre aber erforderlich gewesen, damit das neue Leistungsbegehren einer materiellen Prüfung zugeführt hätte werden können. Soweit die Beschwerdeführerin die Beweiswertigkeit der die Ablehnung des ersten Leistungsbegehrens vom 3. Juni 2017 bedingenden Arztberichte diskutieren wolle, sei darüber bereits im damals gegen die Verfügung vom 7. Januar 2022 angestrebten Rechtsmittelverfahren entschieden worden (s. Urteil 8C_680/2022 vom 8. Februar 2023).</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Vielmehr beschränkt sie sich in weiten Teilen darauf, in früheren Verfahren bereits erfolglos Vorgetragenes wortwörtlich zu wiederholen oder bereits rechtskräftig Entschiedenes zu thematisieren. Inwiefern dies im vorliegenden Verfahren überhaupt zulässig sein soll (vgl. Art. 99 BGG ), legt sie nicht näher dar. Soweit die Beschwerdeführerin die von der Vorinstanz vorgenommene Würdigung der im Neuanmeldeverfahren eingereichten Belege kritisiert, geht dies nicht über eine letztinstanzlich unzulässige appellatorische Kritik hinaus.</w:t>
      </w:r>
    </w:p>
    <w:p>
      <w:r>
        <w:rPr>
          <w:b/>
        </w:rPr>
        <w:t>E. 4</w:t>
      </w:r>
    </w:p>
    <w:p>
      <w:r>
        <w:t>Da dieser Begründungsmangel offensichtlich ist, führt dies zu einem Nichteintreten auf das Rechtsmittel im vereinfachten Verfahren nach Art. 108 Abs. 1 lit. b BGG .</w:t>
      </w:r>
    </w:p>
    <w:p>
      <w:r>
        <w:rPr>
          <w:b/>
        </w:rPr>
        <w:t>E. 5</w:t>
      </w:r>
    </w:p>
    <w:p>
      <w:r>
        <w:t>Die Gerichtskosten werden ausgangsgemäss der Beschwerdeführerin und ihrem Vertreter unter solidarischer Haftung auferlegt ( Art. 66 Abs. 1 und 3 BGG ), woran das am 30. September 2024 gestellte Gesuch um Neuüberprüfung der das Gesuch um unentgeltliche Rechtspflege ablehnenden Zwischenverfügung vom 6. September 2024 nichts zu ändern vermag (dazu bereits die Zwischenverfügung mit weiterführenden Hinweisen; zur solidarischen Kostenauflage siehe Urteil 8F_3/2023 vom 7. Juni 2023 mit Hinweisen, sowie Urteil 8F_1/2022 vom 4. April 2022).</w:t>
      </w:r>
    </w:p>
    <w:p>
      <w:r>
        <w:rPr>
          <w:b/>
        </w:rPr>
        <w:t>E. 6</w:t>
      </w:r>
    </w:p>
    <w:p>
      <w:r>
        <w:t>Das Gericht behält sich vor, gleichartige Eingaben, wie im Anschluss an das Verfahren 8C_680/2022 getätigt,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