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8C_435/2012 vom 1. Juni 2012</w:t>
      </w:r>
    </w:p>
    <w:p>
      <w:r>
        <w:t>Bundesgericht, 2012-06-01, DE</w:t>
      </w:r>
    </w:p>
    <w:p>
      <w:r>
        <w:rPr>
          <w:b/>
        </w:rPr>
        <w:t xml:space="preserve">Quelle: </w:t>
      </w:r>
      <w:r>
        <w:t>https://mcp.opencaselaw.ch/entscheid/bger_8C_435_2012</w:t>
      </w:r>
    </w:p>
    <w:p>
      <w:r>
        <w:t>FR: TF 8C_435/2012 du 1 juin 2012</w:t>
      </w:r>
    </w:p>
    <w:p>
      <w:r>
        <w:t>IT: TF 8C_435/2012 del 1 giugno 2012</w:t>
      </w:r>
    </w:p>
    <w:p>
      <w:pPr>
        <w:pStyle w:val="Heading2"/>
      </w:pPr>
      <w:r>
        <w:t>Volltext</w:t>
      </w:r>
    </w:p>
    <w:p>
      <w:r>
        <w:t>Bundesgericht</w:t>
      </w:r>
    </w:p>
    <w:p>
      <w:r>
        <w:t>Tribunal fédéral</w:t>
      </w:r>
    </w:p>
    <w:p>
      <w:r>
        <w:t>Tribunale federale</w:t>
      </w:r>
    </w:p>
    <w:p>
      <w:r>
        <w:t>Tribunal federal</w:t>
      </w:r>
    </w:p>
    <w:p>
      <w:r>
        <w:t>{T 0/2}</w:t>
      </w:r>
    </w:p>
    <w:p>
      <w:r>
        <w:t>8C_435/2012</w:t>
      </w:r>
    </w:p>
    <w:p>
      <w:r>
        <w:t>Urteil vom 1. Juni 2012</w:t>
      </w:r>
    </w:p>
    <w:p>
      <w:r>
        <w:t>I. sozialrechtliche Abteilung</w:t>
      </w:r>
    </w:p>
    <w:p>
      <w:r>
        <w:t>Besetzung</w:t>
      </w:r>
    </w:p>
    <w:p>
      <w:r>
        <w:t>Bundesrichter Ursprung, Präsident,</w:t>
      </w:r>
    </w:p>
    <w:p>
      <w:r>
        <w:t>Gerichtsschreiber Batz.</w:t>
      </w:r>
    </w:p>
    <w:p>
      <w:r>
        <w:t>Verfahrensbeteiligte</w:t>
      </w:r>
    </w:p>
    <w:p>
      <w:r>
        <w:t>Z.________,</w:t>
      </w:r>
    </w:p>
    <w:p>
      <w:r>
        <w:t>Beschwerdeführer,</w:t>
      </w:r>
    </w:p>
    <w:p>
      <w:r>
        <w:t>gegen</w:t>
      </w:r>
    </w:p>
    <w:p>
      <w:r>
        <w:t>Regierungsrat des Kantons Aargau, Rechtsdienst, Staatskanzlei, Regierungsgebäude, Laurenzenvorstadt 9, 5001 Aarau,</w:t>
      </w:r>
    </w:p>
    <w:p>
      <w:r>
        <w:t>Beschwerdegegner.</w:t>
      </w:r>
    </w:p>
    <w:p>
      <w:r>
        <w:t>Gegenstand</w:t>
      </w:r>
    </w:p>
    <w:p>
      <w:r>
        <w:t>Sozialhilfe (Prozessvoraussetzung),</w:t>
      </w:r>
    </w:p>
    <w:p>
      <w:r>
        <w:t>Beschwerde gegen den Entscheid des Verwaltungs-gerichts des Kantons Aargau vom 4. April 2012.</w:t>
      </w:r>
    </w:p>
    <w:p>
      <w:r>
        <w:t>Nach Einsicht</w:t>
      </w:r>
    </w:p>
    <w:p>
      <w:r>
        <w:t>in die Beschwerde des Z.________ vom 18. Mai 2012 (Poststempel) gegen den Entscheid des Verwaltungsgerichts des Kantons Aargau vom 4. April 2012,</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136 I 65 E. 1.3.1 S. 68 und 134 II 244 E. 2.1 S. 245 f.),</w:t>
      </w:r>
    </w:p>
    <w:p>
      <w:r>
        <w:t>dass die Eingabe des Beschwerdeführers diesen Mindestanforderungen offensichtlich nicht gerecht wird, da sie kein rechtsgenügliches Begehren enthält und sich der Rechtssuchende nicht in konkreter Weise mit den entscheidenden Erwägungen der Vorinstanz auseinandersetzt und insbesondere nicht darlegt, inwiefern das erstinstanzliche Gericht mit seinen Erwägungen Recht verletzt haben sollte,</w:t>
      </w:r>
    </w:p>
    <w:p>
      <w:r>
        <w:t>dass die Eingabe erst recht nicht die für eine Anfechtung von in Anwendung kantonalen Rechts ergangenen Entscheiden geltenden Voraussetzungen der qualifizierten Rügepflicht erfüllt, indem namentlich nicht konkret und detailliert anhand der Erwägungen des angefochtenen Entscheids dargelegt wird, welche verfassungsmässigen Rechte und inwiefern sie durch den kantonalen Entscheid verletzt worden sind ( Art. 106 Abs. 2 BGG ; vgl. dazu BGE 135 V 94 E. 1 S. 95 und 134 II 244 E. 2.2 S. 246 mit weiteren Hinweisen),</w:t>
      </w:r>
    </w:p>
    <w:p>
      <w:r>
        <w:t>dass somit auf die offensichtlich unzulässige Beschwerde - ohne Ansetzung einer Nachfrist zur Verbesserung ( BGE 134 II 244 E. 2.4 S. 247) -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Aargau schriftlich mitgeteilt.</w:t>
      </w:r>
    </w:p>
    <w:p>
      <w:r>
        <w:t>Luzern, 1. Juni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