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8C_432/2023 vom 6. Juli 2023</w:t>
      </w:r>
    </w:p>
    <w:p>
      <w:r>
        <w:t>Bundesgericht, 2023-07-06, DE</w:t>
      </w:r>
    </w:p>
    <w:p>
      <w:r>
        <w:rPr>
          <w:b/>
        </w:rPr>
        <w:t xml:space="preserve">Quelle: </w:t>
      </w:r>
      <w:r>
        <w:t>https://mcp.opencaselaw.ch/entscheid/bger_8C_432_2023</w:t>
      </w:r>
    </w:p>
    <w:p>
      <w:r>
        <w:t>FR: TF 8C_432/2023 du 6 juillet 2023</w:t>
      </w:r>
    </w:p>
    <w:p>
      <w:r>
        <w:t>IT: TF 8C_432/2023 del 6 luglio 2023</w:t>
      </w:r>
    </w:p>
    <w:p>
      <w:pPr>
        <w:pStyle w:val="Heading2"/>
      </w:pPr>
      <w:r>
        <w:t>Erwägungen</w:t>
      </w:r>
    </w:p>
    <w:p>
      <w:r>
        <w:rPr>
          <w:b/>
        </w:rPr>
        <w:t>E. 1</w:t>
      </w:r>
    </w:p>
    <w:p>
      <w:r>
        <w:t>Am 26. Juni 2023 (Poststempel) liess A.________ dem Kantonsgericht Basel-Landschaft ein Dokument zukommen, mit dem er dessen "Entscheidung in Zweifel" ziehe. Das kantonale Gericht leitete diese Eingabe mit Schreiben vom 27. Juni 2023 zuständigkeitshalber an das Bundesgericht weiter.</w:t>
      </w:r>
    </w:p>
    <w:p>
      <w:r>
        <w:rPr>
          <w:b/>
        </w:rPr>
        <w:t>E. 2</w:t>
      </w:r>
    </w:p>
    <w:p>
      <w:r>
        <w:t>Nach Art. 95 BGG kann mit der Beschwerde nebst anderem die Verletzung von Bundesrecht gerügt werden (lit. a), die Feststellung des Sachverhalts demgegenüber nur, wenn sie offensichtlich unrichtig ist oder auf einer Rechtsverletzung im Sinn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w:t>
      </w:r>
    </w:p>
    <w:p>
      <w:r>
        <w:rPr>
          <w:b/>
        </w:rPr>
        <w:t>E. 3</w:t>
      </w:r>
    </w:p>
    <w:p>
      <w:r>
        <w:t>Die Vorinstanz legte im Urteil vom 30. März 2023 in Auseinandersetzung mit den Parteivorbringen und in Würdigung der Akten umfassend dar, weshalb die Beschwerdegegnerin mit Verfügung vom 23. August 2022 das mit Anmeldung vom 15. März 2021 gestellte Begehren um Leistungen der Invalidenversicherung ablehnen durfte.</w:t>
      </w:r>
    </w:p>
    <w:p>
      <w:r>
        <w:rPr>
          <w:b/>
        </w:rPr>
        <w:t>E. 4</w:t>
      </w:r>
    </w:p>
    <w:p>
      <w:r>
        <w:t>Der Beschwerdeführer beanstandet dies, ohne indessen hinreichend aufzuzeigen, inwieweit die von der Vorinstanz getroffenen Sachverhaltsfeststellungen offensichtlich unrichtig im Sinn von Art. 97 Abs. 1 BGG , das heisst willkürlich ( BGE 146 IV 88 E. 1.3.1 f.; 140 III 115 E. 2; je mit Hinweisen), und die darauf beruhenden Erwägungen rechtsfehlerhaft sein sollten. Insbesondere genügt es nicht, einzig sein Unverständnis gegenüber dem kantonalen Urteil kundzutun und den Wunsch zu äussern, erneut medizinisch untersucht zu werden.</w:t>
      </w:r>
    </w:p>
    <w:p>
      <w:r>
        <w:rPr>
          <w:b/>
        </w:rPr>
        <w:t>E. 5</w:t>
      </w:r>
    </w:p>
    <w:p>
      <w:r>
        <w:t>Liegt demnach offensichtlich keine hinreichend sachbezogen begründete Beschwerde vor, so führt dies zu einem Nichteintreten im vereinfachten Verfahren nach Art. 108 Abs. 1 lit. b BGG .</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