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432/2009 vom 2. November 2009</w:t>
      </w:r>
    </w:p>
    <w:p>
      <w:r>
        <w:t>Bundesgericht, 2009-11-02, DE</w:t>
      </w:r>
    </w:p>
    <w:p>
      <w:r>
        <w:rPr>
          <w:b/>
        </w:rPr>
        <w:t xml:space="preserve">Quelle: </w:t>
      </w:r>
      <w:r>
        <w:t>https://mcp.opencaselaw.ch/entscheid/bger_8C_432_2009</w:t>
      </w:r>
    </w:p>
    <w:p>
      <w:r>
        <w:t>FR: TF 8C 432/2009 du 2 novembre 2009</w:t>
      </w:r>
    </w:p>
    <w:p>
      <w:r>
        <w:t>IT: TF 8C 432/2009 del 2 novembre 2009</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Beschwerdeführer neu eingereichten Unterlagen, ausnahmsweise zulässig wären, sind vorliegend nicht erfüllt, so dass diese unbeachtet bleiben müssen.</w:t>
      </w:r>
    </w:p>
    <w:p>
      <w:r>
        <w:rPr>
          <w:b/>
        </w:rPr>
        <w:t>E. 2</w:t>
      </w:r>
    </w:p>
    <w:p>
      <w:r>
        <w:t>Streitig und zu prüfen ist zunächst, ob der Beschwerdeführer Anspruch auf eine Rente der Invalidenversicherung hat.</w:t>
      </w:r>
    </w:p>
    <w:p>
      <w:r>
        <w:rPr>
          <w:b/>
        </w:rPr>
        <w:t>E. 3.1</w:t>
      </w:r>
    </w:p>
    <w:p>
      <w:r>
        <w:t>Wie das kantonale Gericht zutreffend erwogen hat, werden gemäss Art. 6 Abs. 1 UVG , soweit das Gesetz nichts anderes bestimmt, die Versicherungsleistungen bei Berufsunfällen, Nichtberufsunfällen und Berufskrankheiten gewährt.</w:t>
      </w:r>
    </w:p>
    <w:p>
      <w:r>
        <w:rPr>
          <w:b/>
        </w:rPr>
        <w:t>E. 3.2</w:t>
      </w:r>
    </w:p>
    <w:p>
      <w:r>
        <w:t>Kann von der Fortsetzung der ärztlichen Behandlung keine namhafte Besserung des Gesundheitszustandes des Versicherten mehr erwartet werden, so hat der Versicherungsträger den Fall grundsätzlich gestützt auf Art. 19 Abs. 1 UVG unter Einstellung von Heilbehandlung und Taggeld sowie Prüfung des Anspruchs auf eine Invalidenrente und eine Integritätsentschädigung abzuschliessen. Die Möglichkeit einer namhaften Besserung ist prognostisch und nicht auf Grund retrospektiver Feststellungen zu beurteilen. Der Abschluss des Falles durch den Unfallversicherer setzt zudem lediglich voraus, dass von weiteren medizinischen Massnahmen keine namhafte Besserung des Gesundheitszustandes mehr erwartet werden kann, nicht aber, dass eine ärztliche Behandlung nicht länger erforderlich ist (Urteil 8C_590/2008 vom 3. Dezember 2008 E. 4.2 mit weiteren Hinweisen).</w:t>
      </w:r>
    </w:p>
    <w:p>
      <w:r>
        <w:rPr>
          <w:b/>
        </w:rPr>
        <w:t>E. 3.3</w:t>
      </w:r>
    </w:p>
    <w:p>
      <w:r>
        <w:t>Gemäss Art. 11 UVV werden die Versicherungsleistungen auch für Rückfälle und Spätfolgen gewährt, für Bezüger von Invalidenrenten jedoch nur unter den Voraussetzungen von Art. 21 UVG .</w:t>
      </w:r>
    </w:p>
    <w:p>
      <w:r>
        <w:rPr>
          <w:b/>
        </w:rPr>
        <w:t>E. 4.1</w:t>
      </w:r>
    </w:p>
    <w:p>
      <w:r>
        <w:t>Dabei ist nicht in jedem Fall der Einbezug sämtlicher Kriterien in die Gesamtwürdigung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Weise erfüllt sein, damit die Adäquanz bejaht wird. Diese Würdigung des Unfalles zusammen mit den objektiven Kriterien führt zur Bejahung oder Verneinung des adäquaten Kausalzusammenhangs.</w:t>
      </w:r>
    </w:p>
    <w:p>
      <w:r>
        <w:rPr>
          <w:b/>
        </w:rPr>
        <w:t>E. 4.2</w:t>
      </w:r>
    </w:p>
    <w:p>
      <w:r>
        <w:t>Der Katalog dieser Kriterien lautet wie folgt: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w:t>
      </w:r>
    </w:p>
    <w:p>
      <w:r>
        <w:rPr>
          <w:b/>
        </w:rPr>
        <w:t>E. 5.1</w:t>
      </w:r>
    </w:p>
    <w:p>
      <w:r>
        <w:t>Vorinstanz und Verwaltung gingen davon aus, dass von der Fortsetzung der ärztlichen Behandlung ab dem 1. August 2007 keine namhafte Besserung des Gesundheitszustandes des Versicherten mehr erwartet werden konnte. Wie der Beschwerdeführer jedoch überzeugend darlegt, war dieser Zustand bereits wesentlich früher, spätestens jedoch im Februar 2005 erreicht worden. Der Beschwerdeführer war Ende Februar 2005 in seiner bisherigen Tätigkeit voll arbeitsfähig; weitere Therapiemassnahmen waren keine geplant. Daraus folgt, dass zunächst ein Rentenanspruch ab März 2005 zu prüfen ist. Da der Versicherte zu diesem Zeitpunkt in seiner bisherigen Tätigkeit voll arbeitsfähig war und mithin keine Erwerbseinbusse erlitt, kann ein Rentenanspruch ab diesem Zeitpunkt ohne weiteres ausgeschlossen werden.</w:t>
      </w:r>
    </w:p>
    <w:p>
      <w:r>
        <w:rPr>
          <w:b/>
        </w:rPr>
        <w:t>E. 5.2</w:t>
      </w:r>
    </w:p>
    <w:p>
      <w:r>
        <w:t>Insofern des Beschwerdeführer sinngemäss geltend macht, die ab dem 9. Juli 2005 eingetretene Arbeitsunfähigkeit aus psychischen Gründen sei als Spätfolge des Unfalles vom 4. November 2000 anzusehen, ist mit der Vorinstanz darauf hinzuweisen, dass der natürliche Kausalzusammenhang zwischen dem Unfallereignis und dieser Arbeitsunfähigkeit als zweifelhaft erscheint. Weitere Abklärungen zum Kausalzusammenhang können indessen unterbleiben, da ein allfälliger natürlicher Kausalzusammenhang zwischen dem Ereignis und dem geltend gemachten Gesundheitsschaden nicht adäquat und damit nicht rechtsgenüglich wäre (vgl. E. 4.3 hienach, zur Zulässigkeit dieser Vorgehensweise: Urteil 8C_129/2009 vom 15. September 2008 E. 5.1 mit weiteren Hinweisen).</w:t>
      </w:r>
    </w:p>
    <w:p>
      <w:r>
        <w:rPr>
          <w:b/>
        </w:rPr>
        <w:t>E. 5.3</w:t>
      </w:r>
    </w:p>
    <w:p>
      <w:r>
        <w:t>Das am 4. November 2000 erlittene Ereignis (Aufprall mit den Schlittschuhen voran gegen die Bande während eines Eishockeymatches der 2. Liga) kann höchstens als mittelschwerer Unfall qualifiziert werden. Die Adäquanz eines Kausalzusammenhanges wäre somit nur dann zu bejahen, wenn eines der relevanten Adäquanzkriterien in besonders ausgeprägter oder mehrere dieser Kriterien in gehäufter Weise erfüllt wären. Dies ist vorliegend nicht der Fall: Entgegen der pathetischen Schilderung in der Beschwerde war das Unfallereignis objektiv betrachtet (vgl. RKUV 1999 Nr. U 335 S. 207, U 287/97 E. 3b/cc und Urteil 8C_915/2008 vom 11. September 2009 E. 5.3) weder besonders eindrücklich noch von dramatischen Umständen begleitet. Ein Bruch des Fersenbeines ist keine Verletzung, welche erfahrungsgemäss besonders geeignet wäre, psychische Fehlentwicklungen auszulösen. Entgegen den Erwägungen der Vorinstanz sind auch die beiden Kriterien der ungewöhnlich langen Dauer der ärztlichen Behandlung und der körperlichen Dauerschmerzen nicht erfüllt: Die primäre Heilbehandlung konnte im März 2001, mithin etwa vier Monate nach dem Unfall, bei subjektiver Beschwerdefreiheit abgeschlossen werden. Im Juni 2003 erfolgte eine Metallentfernung wegen einer gewissen "Wetterfühligkeit bei guter Sportfähigkeit"; eine weitere Metallentfernung wurde im Jahre 2005 durchgeführt. Der Umstand, dass nach der Metallentfernung vom 5. Juni 2003 am 18. Juni 2003 noch ein zweiter kurzer operativer Eingriff notwendig wurde, ist entgegen den Vorbringen des Versicherten nicht auf eine ärztliche Fehlbehandlung zurückzuführen, sondern darauf, dass der Beschwerdeführer trotz ärztlichen Mahnungen in Sandalen und barfuss umherging. Im Weiteren liegen auch kein schwieriger Heilungsverlauf und keine erheblichen Komplikationen vor; schliesslich ist das Kriterium des Grades und der Dauer der physisch bedingten Arbeitsunfähigkeit ebenfalls nicht gegeben. Da somit keines der massgebenden Kriterien erfüllt ist, wäre ein allfälliger Kausalzusammenhang zwischen dem Unfallereignis und der ab 9. Juli 2005 eingetretenen Arbeitsunfähigkeit nicht adäquat und damit nicht rechtsgenüglich. Ist dieser Schaden nicht als adäquat kausale Spätfolge zu betrachten, so vermag er auch keinen Rentenanspruch auszulösen; die Beschwerde ist somit, soweit einen Rentenanspruch betreffend, abzuweisen.</w:t>
      </w:r>
    </w:p>
    <w:p>
      <w:r>
        <w:rPr>
          <w:b/>
        </w:rPr>
        <w:t>E. 6</w:t>
      </w:r>
    </w:p>
    <w:p>
      <w:r>
        <w:t>Vorinstanz und Verwaltung sprachen gestützt auf die Beurteilung des Integritätsschadens des SUVA-Arztes Dr. med. B.________, FMH für Chirurgie, vom 8. August 2007 dem Versicherten eine Integritätsentschädigung bei einem auf 15 % geschätzten Integritätsschaden zu. Was der Beschwerdeführer dagegen - soweit zulässig (vgl. E. 1.3 hievor) - vorbringt, vermag keine Zweifel an der Zuverlässigkeit und Schlüssigkeit der fachärztlichen Feststellungen zu begründen. Da der psychische Gesundheitsschaden nicht als adäquat kausale Spätfolge aus dem Unfallereignis gelten kann, ist insbesondere nicht zu beanstanden, dass lediglich der körperliche Integritätsschaden in die Schätzung einbezogen wurde. Die Beschwerde ist demnach auch bezüglich der Integritätsentschädigung abzuweisen.</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