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8C_431/2019 vom 11. Juli 2019</w:t>
      </w:r>
    </w:p>
    <w:p>
      <w:r>
        <w:t>Bundesgericht, 2019-07-11, FR</w:t>
      </w:r>
    </w:p>
    <w:p>
      <w:r>
        <w:rPr>
          <w:b/>
        </w:rPr>
        <w:t xml:space="preserve">Quelle: </w:t>
      </w:r>
      <w:r>
        <w:t>https://mcp.opencaselaw.ch/entscheid/bger_8C_431_2019</w:t>
      </w:r>
    </w:p>
    <w:p>
      <w:r>
        <w:t>FR: TF 8C_431/2019 du 11 juillet 2019</w:t>
      </w:r>
    </w:p>
    <w:p>
      <w:r>
        <w:t>IT: TF 8C_431/2019 del 11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8C_431/2019</w:t>
      </w:r>
    </w:p>
    <w:p>
      <w:r>
        <w:t>Arrêt du 11 juillet 2019</w:t>
      </w:r>
    </w:p>
    <w:p>
      <w:r>
        <w:t>Ire Cour de droit social</w:t>
      </w:r>
    </w:p>
    <w:p>
      <w:r>
        <w:t>Composition</w:t>
      </w:r>
    </w:p>
    <w:p>
      <w:r>
        <w:t>Mme la Juge fédérale Heine, en qualité de juge unique.</w:t>
      </w:r>
    </w:p>
    <w:p>
      <w:r>
        <w:t>Greffière : Mme Paris.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 justice</w:t>
      </w:r>
    </w:p>
    <w:p>
      <w:r>
        <w:t>de la République et canton de Genève,</w:t>
      </w:r>
    </w:p>
    <w:p>
      <w:r>
        <w:t>Chambre des assurances sociales,</w:t>
      </w:r>
    </w:p>
    <w:p>
      <w:r>
        <w:t>du 16 octobre 2018 (A/3820/2017 ATAS/936/2018).</w:t>
      </w:r>
    </w:p>
    <w:p>
      <w:r>
        <w:t>Vu :</w:t>
      </w:r>
    </w:p>
    <w:p>
      <w:r>
        <w:t>le jugement du 16 octobre 2018, par lequel la Chambre des assurances sociales de la Cour de Justice de la République et canton de Genève a admis partiellement le recours formé par A.________ contre une décision sur opposition de la Caisse nationale suisse d'assurance en cas d'accidents (CNA) du 8 août 2017, annulé cette décision, reconnu le droit du prénommé à une indemnité pour atteinte à l'intégrité de 8 % avec intérêts de 5 % l'an dès le 1er juillet 2017, et renvoyé le dossier à l'intimée au sens des considérants,</w:t>
      </w:r>
    </w:p>
    <w:p>
      <w:r>
        <w:t>le recours formé par A.________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 p. 286; 142 III 364 consid. 2.4 p. 368; 140 III 86 consid. 2 p. 89),</w:t>
      </w:r>
    </w:p>
    <w:p>
      <w:r>
        <w:t>qu'en l'espèce, la cour cantonale a fixé le taux de l'indemnité pour atteinte à l'intégrité à 8 % en se fondant sur le rapport du docteur B.________,</w:t>
      </w:r>
    </w:p>
    <w:p>
      <w:r>
        <w:t>que pour le surplus, elle a renvoyé le dossier à l'intimée pour calcul des intérêts dus, décision sur la fin du droit à l'indemnité journalière et décision sur le droit à une rente d'invalidité,</w:t>
      </w:r>
    </w:p>
    <w:p>
      <w:r>
        <w:t>que dans son écriture le recourant ne prend pas de conclusion et ne discute pas la motivation du jugement entrepris,</w:t>
      </w:r>
    </w:p>
    <w:p>
      <w:r>
        <w:t>qu'en effet, il se contente d'indiquer qu'un taux de 8 % n'est pas représentatif du tort qu'il a subi et qu'il subira "jusqu'à la mort",</w:t>
      </w:r>
    </w:p>
    <w:p>
      <w:r>
        <w:t>que pour le surplus, il se borne à formuler des critiques générales à l'encontre de la CNA,</w:t>
      </w:r>
    </w:p>
    <w:p>
      <w:r>
        <w:t>que le recours ne répond dès lors pas aux exigences de motivation de l' art. 42 al. 1 et 2 LTF et doit être déclaré irrecevable,</w:t>
      </w:r>
    </w:p>
    <w:p>
      <w:r>
        <w:t>qu'au regard des circonstances, il y a exceptionnellement lieu de renoncer à percevoir des frais judiciaires (art. 66 al. 1, 2</w:t>
      </w:r>
    </w:p>
    <w:p>
      <w:r>
        <w:t>ème phrase, LTF),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Chambre des assurances sociales de la Cour de justice de la République et canton de Genève, et à l'Office fédéral de la santé publique.</w:t>
      </w:r>
    </w:p>
    <w:p>
      <w:r>
        <w:t>Lucerne, le 11 juillet 2019</w:t>
      </w:r>
    </w:p>
    <w:p>
      <w:r>
        <w:t>Au nom de la Ire Cour de droit social</w:t>
      </w:r>
    </w:p>
    <w:p>
      <w:r>
        <w:t>du Tribunal fédéral suisse</w:t>
      </w:r>
    </w:p>
    <w:p>
      <w:r>
        <w:t>La Juge unique : Heine</w:t>
      </w:r>
    </w:p>
    <w:p>
      <w:r>
        <w:t>La Greffière : Paris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