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8C_430/2017 vom 19. Dezember 2017</w:t>
      </w:r>
    </w:p>
    <w:p>
      <w:r>
        <w:t>Bundesgericht, 2017-12-19, DE</w:t>
      </w:r>
    </w:p>
    <w:p>
      <w:r>
        <w:rPr>
          <w:b/>
        </w:rPr>
        <w:t xml:space="preserve">Quelle: </w:t>
      </w:r>
      <w:r>
        <w:t>https://mcp.opencaselaw.ch/entscheid/bger_8C_430_2017</w:t>
      </w:r>
    </w:p>
    <w:p>
      <w:r>
        <w:t>FR: TF 8C_430/2017 du 19 décembre 2017</w:t>
      </w:r>
    </w:p>
    <w:p>
      <w:r>
        <w:t>IT: TF 8C_430/2017 del 19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Wird die Gesundheitsschädigung erst nach Schluss des Dienstes durch einen Arzt, Zahnarzt oder Chiropraktor festgestellt und bei der Militärversicherung angemeldet oder werden Spätfolgen oder Rückfälle geltend gemacht, so haftet die Militärversicherung gemäss Art. 6 des Bundesgesetzes über die Militärversicherung vom 19. Juni 1992 (MVG; SR 833.1) nur, wenn die Gesundheitsschädigung mit überwiegender Wahrscheinlichkeit während des Dienstes verursacht oder verschlimmert worden ist oder wenn es sich mit überwiegender Wahrscheinlichkeit um Spätfolgen oder Rückfälle einer versicherten Gesundheitsschädigung handelt.</w:t>
      </w:r>
    </w:p>
    <w:p>
      <w:r>
        <w:rPr>
          <w:b/>
        </w:rPr>
        <w:t>E. 2.2.1</w:t>
      </w:r>
    </w:p>
    <w:p>
      <w:r>
        <w:t>Nach Art. 1 Abs. 1 Ziff. 2 des Bundesgesetzes über die Militärversicherung vom 20. September 1949 in der ab 1. Juli 1972 geltenden Fassung (AS 1949 1671, 1956 759, 1959 303, 1964 253, 1968 563, 1972 897 Art. 15 Ziff. I) war nach diesem Gesetz versichert, wer an J+S teilnahm, wenn und soweit diese Institution durch Beschluss des Bundesrates der Militärversicherung unterstellt war. Art. 3 der Verordnung über die Militärversicherung vom 20. März 1964 in der ab 1. Januar 1984 geltenden Fassung (AS 1983 1826) bestimmte unter anderem, dass Teilnehmer an J+S dann versichert waren, wenn vorher Datum, Dauer und Ort der Kurse, Übungen und Prüfungen dem kantonalen Amt für Jugend und Sport, bzw. der Eidgenössischen Turn- und Sportschule gemeldet worden waren.</w:t>
      </w:r>
    </w:p>
    <w:p>
      <w:r>
        <w:rPr>
          <w:b/>
        </w:rPr>
        <w:t>E. 2.2.2</w:t>
      </w:r>
    </w:p>
    <w:p>
      <w:r>
        <w:t>Das Bundesgesetz über die Militärversicherung vom 20. September 1949 wurde auf den 1. Januar 1994 durch das grundsätzlich bis heute geltende neue MVG abgelöst. In seiner ursprünglichen Version sah dieses neue Gesetz in Art. 1 Abs. 1 lit. g Ziff. 6 vor, dass versichert war, wer an Veranstaltungen der Institution J+S teilnimmt. War eine Gesundheitsschädigung nach altem Recht nicht versichert, so sind Spätfolgen und Rückfälle gemäss Art. 110 MVG auch nach neuem Recht nicht versichert.</w:t>
      </w:r>
    </w:p>
    <w:p>
      <w:r>
        <w:rPr>
          <w:b/>
        </w:rPr>
        <w:t>E. 2.2.3</w:t>
      </w:r>
    </w:p>
    <w:p>
      <w:r>
        <w:t>Auf den 1. Juli 1994 wurde Art. 1 Abs. 1 lit. g Ziff. 6 MVG aufgehoben (AS 1994 1390). Gleichzeitig wurde das MVG durch einen Art. 114a ergänzt, wonach die hängigen Versicherungsfälle, welche die Teilnehmer von Anlässen der Institution J+S betrafen, (weiterhin) nach diesem Gesetz beurteilt wurden. Dieser Art. 114a MVG wurde in der Folge im Zuge einer formellen Bereinigung des Bundesrechts auf den 1. August 2008 hin wieder aufgehoben (AS 2008 3437).</w:t>
      </w:r>
    </w:p>
    <w:p>
      <w:r>
        <w:rPr>
          <w:b/>
        </w:rPr>
        <w:t>E. 2.3</w:t>
      </w:r>
    </w:p>
    <w:p>
      <w:r>
        <w:t>Gemäss Art. 1 Abs. 1 SchlT ZGB werden die rechtlichen Wirkungen von Tatsachen, die vor dem Inkrafttreten des ZGB eingetreten sind, auch nachher gemäss den Bestimmungen des Rechtes beurteilt, die zur Zeit des Eintrittes dieser Tatsachen gegolten haben. Davon ausgenommen sind in Anwendung von Art. 2 Abs. 1 SchlT ZGB diejenigen Bestimmungen, die um der öffentlichen Ordnung und Sittlichkeit willen aufgestellt sind. Diese Bestimmungen finden mit deren Inkrafttreten auf alle Tatsachen Anwendung, soweit das Gesetz eine Ausnahme nicht vorgesehen hat.</w:t>
      </w:r>
    </w:p>
    <w:p>
      <w:r>
        <w:rPr>
          <w:b/>
        </w:rPr>
        <w:t>E. 3.1</w:t>
      </w:r>
    </w:p>
    <w:p>
      <w:r>
        <w:t>Es ist letztinstanzlich nicht mehr länger streitig, dass die rechtsseitigen Kniebeschwerden des Beschwerdegegners Spätfolgen vierer Traumata sind, welche er sich in den Jahren 1991 und 1992 bei J+S-Anlässen zugezogen hat. Ebenfalls ist unbestritten, dass die Teilnehmer dieser vier Anlässe nach damaligem Recht bei der Militärversicherung versichert waren. Die Beschwerdeführerin macht jedoch geltend, seit der Aufhebung der Leistungspflicht der Militärversicherung für J+S-Anlässe auf den 1. Juli 1994 bestehe - bei Fehlen einer ausdrücklichen Übergangsbestimmung - keine gesetzliche Grundlage für das Erbringen von Leistungen mehr.</w:t>
      </w:r>
    </w:p>
    <w:p>
      <w:r>
        <w:rPr>
          <w:b/>
        </w:rPr>
        <w:t>E. 3.2</w:t>
      </w:r>
    </w:p>
    <w:p>
      <w:r>
        <w:t>Die Militärversicherung hat in Anwendung von Art. 6 MVG Leistungen für Spätfolgen versicherter Gesundheitsschädigungen zu erbringen. Spätfolgen knüpfen begrifflich an den Eintritt eines versicherten Risikos an; es handelt sich dabei um Folgen einer Gesundheitsschädigung, welche nicht mehr während der Hängigkeit eines Falles bei der Versicherung, sondern erst nach einem Fallabschluss auftreten. Zu prüfen ist damit, ob im Rahmen von Art. 6 MVG die Frage, ob eine Gesundheitsschädigung versichert ist, sich nach dem im Zeitpunkt der Schädigung geltenden Recht beurteilt, oder nach dem Recht, welches im Zeitpunkt des Auftretens der Spätfolgen gilt. Dem MVG kann keine direkte Antwort auf diese Frage entnommen werden; die Übergangsbestimmungen des MVG regeln zwar in Art. 110 einen ähnlichen Fall wie den vorliegenden, der Artikel ist jedoch nicht direkt einschlägig. Entgegen den Ausführungen der Beschwerdeführerin kann auch aus dem inzwischen aufgehobenen Art. 114a MVG (vgl. auch E. 2.2.3 hievor) nichts abgeleitet werden, bezog sich doch dieser Artikel auf vor dem 1. Juli 1994 gemeldete Versicherungsfälle, in denen im Zeitpunkt des Inkrafttretens der Gesetzesänderung am 1. Juli 1994 noch nicht verfügt worden war (vgl. JÜRG MAESCHI, Kommentar zum Bundesgesetz über die Militärversicherung [MVG], Bern 2000, N. 2 zu Art. 114a MVG ), nicht aber auf die Leistungspflicht für Spätfolgen von Ereignissen vor diesem Stichtag.</w:t>
      </w:r>
    </w:p>
    <w:p>
      <w:r>
        <w:rPr>
          <w:b/>
        </w:rPr>
        <w:t>E. 3.3</w:t>
      </w:r>
    </w:p>
    <w:p>
      <w:r>
        <w:t>Wie die Beschwerdeführerin unter Hinweis auf die Materialien überzeugend darlegt, waren es finanzpolitische Erwägungen, welche zur Abschaffung der Leistungspflicht der Militärversicherung für J+S-Anlässe führten, und nicht etwa, dass eine Leistungspflicht nicht im Einklang mit der öffentlichen Ordnung und der Sittlichkeit stehen würde. Gemäss den allgemein gültigen intertemporalrechtlichen Grundsätzen - wie sie in Art. 1 und 2 SchlT ZGB kodifiziert wurden, aber auch über das Zivilrecht hinaus Gültigkeit besitzen (vgl. BGE 130 V 445 E. 1.2.1 S. 446 f. mit weiteren Hinweisen) - sind somit zur Beurteilung der Rechtsfolgen eines Ereignisses grundsätzlich jene Rechtssätze massgebend, welche zum Zeitpunkt der Erfüllung des zu Rechtsfolgen führenden Tatbestandes gültig waren. Bezogen auf Art. 6 MVG bedeutet dies, dass die Frage, ob der ursprüngliche, später zu Spätfolgen führende, Gesundheitsschaden versichert war, gemäss dem zum Zeitpunkt des Eintritts dieses Gesundheitsschadens geltenden Recht zu beurteilen ist. War die ursprüngliche Schädigung nach damaligem Recht versichert, so ist bei nachgewiesenen Spätfolgen die Militärversicherung auch für jene Fälle leistungspflichtig, in denen ein entsprechendes Ereignis nach heutigem Recht nicht mehr versichert wäre. Hätte der Gesetzgeber eine davon abweichende Regelung gewollt, so hätte er diese in die Übergangsbestimmungen aufnehmen müssen. Dies gilt umso mehr, als er sich in dem hier zwar nicht direkt einschlägigen Art. 110 MVG ebenfalls dazu bekannte, dass bei Spätfolgen die Frage des Versicherungsschutzes nach dem im Zeitpunkt der ursprünglichen Gesundheitsschädigung geltenden Recht zu beantworten ist.</w:t>
      </w:r>
    </w:p>
    <w:p>
      <w:r>
        <w:rPr>
          <w:b/>
        </w:rPr>
        <w:t>E. 3.4</w:t>
      </w:r>
    </w:p>
    <w:p>
      <w:r>
        <w:t>Entgegen den Ausführungen der Beschwerdeführerin bildet somit Art. 6 MVG eine hinreichende gesetzliche Grundlage für ihre Leistungspflicht für Spätfolgen, welche auf in den Jahren 1991 und 1992 erlittene und damals versicherte Gesundheitsschädigungen zurückzuführen sind, auch wenn ein entsprechendes Ereignis heute nicht mehr versichert wäre. Demnach besteht der vorinstanzliche Entscheid zu Recht; die Beschwerde ist abzuweisen.</w:t>
      </w:r>
    </w:p>
    <w:p>
      <w:r>
        <w:rPr>
          <w:b/>
        </w:rPr>
        <w:t>E. 4</w:t>
      </w:r>
    </w:p>
    <w:p>
      <w:r>
        <w:t>Das Verfahren ist kostenpflichtig ( Art. 65 BGG ). Als unterliegende Partei hat die Beschwerdeführerin die Gerichtskosten zu tragen ( Art. 66 Abs. 1 BGG ). Da sich zwei Versicherer gegenüberstehen, gilt für die Gerichtsgebühr der ordentliche Rahmen nach Art. 65 Abs. 3 BGG , während Art. 65 Abs. 4 lit. a BGG keine Anwendung findet (vgl. Urteil 8C_629/2013 vom 29. Januar 2014 E. 6 mit weiterem Hinweis). Die Beschwerdeführerin hat dem Versicherten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