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8C_429/2018 vom 3. Juli 2018</w:t>
      </w:r>
    </w:p>
    <w:p>
      <w:r>
        <w:t>Bundesgericht, 2018-07-03, DE</w:t>
      </w:r>
    </w:p>
    <w:p>
      <w:r>
        <w:rPr>
          <w:b/>
        </w:rPr>
        <w:t xml:space="preserve">Quelle: </w:t>
      </w:r>
      <w:r>
        <w:t>https://mcp.opencaselaw.ch/entscheid/bger_8C_429_2018</w:t>
      </w:r>
    </w:p>
    <w:p>
      <w:r>
        <w:t>FR: TF 8C_429/2018 du 3 juillet 2018</w:t>
      </w:r>
    </w:p>
    <w:p>
      <w:r>
        <w:t>IT: TF 8C_429/2018 del 3 luglio 2018</w:t>
      </w:r>
    </w:p>
    <w:p>
      <w:pPr>
        <w:pStyle w:val="Heading2"/>
      </w:pPr>
      <w:r>
        <w:t>Volltext</w:t>
      </w:r>
    </w:p>
    <w:p>
      <w:r>
        <w:t>Bundesgericht</w:t>
      </w:r>
    </w:p>
    <w:p>
      <w:r>
        <w:t>Tribunal fédéral</w:t>
      </w:r>
    </w:p>
    <w:p>
      <w:r>
        <w:t>Tribunale federale</w:t>
      </w:r>
    </w:p>
    <w:p>
      <w:r>
        <w:t>Tribunal federal</w:t>
      </w:r>
    </w:p>
    <w:p>
      <w:r>
        <w:t>8C_429/2018</w:t>
      </w:r>
    </w:p>
    <w:p>
      <w:r>
        <w:t>Urteil vom 3. Juli 2018</w:t>
      </w:r>
    </w:p>
    <w:p>
      <w:r>
        <w:t>I. sozialrechtliche Abteilung</w:t>
      </w:r>
    </w:p>
    <w:p>
      <w:r>
        <w:t>Besetzung</w:t>
      </w:r>
    </w:p>
    <w:p>
      <w:r>
        <w:t>Bundesrichter Maillard, Präsident,</w:t>
      </w:r>
    </w:p>
    <w:p>
      <w:r>
        <w:t>Gerichtsschreiber Grünvogel.</w:t>
      </w:r>
    </w:p>
    <w:p>
      <w:r>
        <w:t>Verfahrensbeteiligte</w:t>
      </w:r>
    </w:p>
    <w:p>
      <w:r>
        <w:t>A.________, Bosnien-Herzegowina,</w:t>
      </w:r>
    </w:p>
    <w:p>
      <w:r>
        <w:t>vertreten durch Rechtsanwalt Adil Draganovic,</w:t>
      </w:r>
    </w:p>
    <w:p>
      <w:r>
        <w:t>Bosnien-Herzegowina,</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2. Mai 2018</w:t>
      </w:r>
    </w:p>
    <w:p>
      <w:r>
        <w:t>(C-6355/2016).</w:t>
      </w:r>
    </w:p>
    <w:p>
      <w:r>
        <w:t>Nach Einsicht</w:t>
      </w:r>
    </w:p>
    <w:p>
      <w:r>
        <w:t>in die Beschwerde vom 1. Juni 2018 (Poststempel) gegen den Entscheid des Bundesverwaltungsgerichts vom 2. Mai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Bundesverwaltungsgericht die (Renten-) Leistungen der Invalidenversicherung verweigernde Verfügung vom 13. September 2017 der Beschwerdegegnerin bestätigte,</w:t>
      </w:r>
    </w:p>
    <w:p>
      <w:r>
        <w:t>dass es dabei in Auseinandersetzung mit den Parteivorbringen und in Würdigung der Akten zur Überzeugung gelangte, die IV-Stelle habe zur Festlegung des Arbeitsfähigkeitsgrades in einer dem Leiden angepassten Erwerbstätigkeit zu Recht massgeblich auf das durch Ausführungen von Dr. med. B.________, insbesondere jenen vom 9. März 2016, ergänzte bidisziplinäre Gutachten der Dres. med. C.________, Facharzt für Innere Medizin und Rheumatologie, und D.________, Facharzt für Psychiatrie und Psychotherapie, vom 15. Februar 2016 abgestellt, was endlich zu einem rentenausschliessenden Invaliditätsgrad von 28 % geführt habe,</w:t>
      </w:r>
    </w:p>
    <w:p>
      <w:r>
        <w:t>dass der Beschwerdeführer das Abstellen auf die Expertise zwar für unzulässig erachtet,</w:t>
      </w:r>
    </w:p>
    <w:p>
      <w:r>
        <w:t>dass er es indessen unterlässt aufzuzeigen, inwiefern sie auf einer die Untersuchungsmaxime verletzenden unzureichenden medizinischen Befunderhebung beruhen soll; allein aus dem Umstand, dass die Gutachter die von ihm geltend gemachten Schmerzen als nicht zu 100 % objektivierbar bezeichneten, kann nichts Derartiges abgeleitet werden,</w:t>
      </w:r>
    </w:p>
    <w:p>
      <w:r>
        <w:t>dass er auch sonst nicht nachvollziehbar darlegt, weshalb dem Gutachten ein Rechtsmangel anhaften soll,</w:t>
      </w:r>
    </w:p>
    <w:p>
      <w:r>
        <w:t>dass der Beschwerdeführer überdies auch nicht hinreichend darlegt, weshalb die von der Vorinstanz auf der Grundlage sämtlicher in den Akten liegenden Arztberichte vorgenommene Einschätzung der leidensbedingt objektiv zumutbaren Arbeitsfähigkeit auf einer qualifiziert unzutreffenden, das heisst willkürlich erfolgten ( BGE 140 V 22 E. 7.3.1 S. 39; 135 II 145 E. 8.1 S. 153), Beweiswürdigung im Sinne von Art. 97 Abs. 1 BGG beruhen soll; lediglich pauschal auf zu seinen Gunsten sprechende Stellungnahmen zu verweisen und die anderen für falsch zu bezeichnen, reicht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 Juli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