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8C_426/2014 vom 23. April 2015</w:t>
      </w:r>
    </w:p>
    <w:p>
      <w:r>
        <w:t>Bundesgericht, 2015-04-23, DE</w:t>
      </w:r>
    </w:p>
    <w:p>
      <w:r>
        <w:rPr>
          <w:b/>
        </w:rPr>
        <w:t xml:space="preserve">Quelle: </w:t>
      </w:r>
      <w:r>
        <w:t>https://mcp.opencaselaw.ch/entscheid/bger_8C_426_2014</w:t>
      </w:r>
    </w:p>
    <w:p>
      <w:r>
        <w:t>FR: TF 8C_426/2014 du 23 avril 2015</w:t>
      </w:r>
    </w:p>
    <w:p>
      <w:r>
        <w:t>IT: TF 8C_426/2014 del 23 aprile 2015</w:t>
      </w:r>
    </w:p>
    <w:p>
      <w:pPr>
        <w:pStyle w:val="Heading2"/>
      </w:pPr>
      <w:r>
        <w:t>Erwägungen</w:t>
      </w:r>
    </w:p>
    <w:p>
      <w:r>
        <w:rPr>
          <w:b/>
        </w:rPr>
        <w:t>E. 1.1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1.2</w:t>
      </w:r>
    </w:p>
    <w:p>
      <w:r>
        <w:t>Nach der Rechtsprechung stehen im vorliegenden Verfahren zivilrechtliche Ansprüche in Frage, auf welche Art. 6 Ziff. 1 EMRK anwendbar ist ( BGE 122 V 47 E. 2a S. 50 mit Hinweisen). Wie das Eidgenössische Versicherungsgericht im erwähnten Leiturteil weiter erkannt hat, hat das kantonale Gericht, welchem es primär obliegt, die Öffentlichkeit der Verhandlung zu gewährleisten (E. 3 S. 54), bei Vorliegen eines klaren und unmissverständlichen Parteiantrages grundsätzlich eine öffentliche Verhandlung durchzuführen (SVR 2014 UV Nr. 11 S. 37, 8C_273/2013 E. 1.2 mit Hinweisen; vgl. auch BGE 134 I 140 E. 5.2 S. 147 mit Hinweisen).</w:t>
      </w:r>
    </w:p>
    <w:p>
      <w:r>
        <w:rPr>
          <w:b/>
        </w:rPr>
        <w:t>E. 2.1</w:t>
      </w:r>
    </w:p>
    <w:p>
      <w:r>
        <w:t>Die Beschwerdeführerin beantragte im kantonalen Verfahren die Durchführung einer öffentlichen Verhandlung im Sinne von Art. 6 Ziff. 1 EMRK . Das kantonale Gericht entsprach diesem Begehren nicht mit der Begründung, es sehe keine Veranlassung, dem von der Versicherten gestellten Antrag zu entsprechen. Denn ob eine Instruktionsverhandlung nach Art. 226 ZPO anberaumt werde, liege im Ermessen des Gerichts. Weder für eine Erörterung des Streitgegenstandes noch für eine Ergänzung des Sachverhalts und auch nicht für einen Einigungsversuch habe unter den gegebenen Umständen ein Bedarf bestanden.</w:t>
      </w:r>
    </w:p>
    <w:p>
      <w:r>
        <w:rPr>
          <w:b/>
        </w:rPr>
        <w:t>E. 2.2</w:t>
      </w:r>
    </w:p>
    <w:p>
      <w:r>
        <w:t>Nach der Rechtsprechung (vgl. E. 1.2 hievor) obliegt es grundsätzlich dem kantonalen Gericht, die Öffentlichkeit des Verfahrens zu gewährleisten. Die Beschwerdeführerin hat vor dem kantonalen Gericht rechtzeitig einen entsprechenden Antrag gestellt. Im Rechtsbegehren des bundesgerichtlichen Verfahrens wird (erneut) die Durchführung einer öffentlichen Gerichtsverhandlung nach Art. 6 Ziff.1 EMRK beantragt. Diesem Rechtsbegehren ist insofern Rechnung zu tragen als zu prüfen ist, ob das kantonale Gericht eine öffentliche Verhandlung hätte durchführen müssen. Erweist es sich, dass eine öffentliche Verhandlung im kantonalen Verfahren Platz zu greifen hat, kann auf eine öffentliche Verhandlung vor Bundesgericht schon deshalb verzichtet werden, weil dem Antrag der Beschwerdeführerin auf Aufhebung des angefochtenen Entscheides entsprochen wird. Angemerkt sei in diesem Zusammenhang, dass dem aus Art. 6 Ziff. 1 EMRK abgeleiteten Anspruch auf Durchführung einer öffentlichen Verhandlung nach der Rechtsprechung des EGMR Genüge getan ist, wenn die Recht suchende Person mindestens vor einer Instanz in einer öffentlichen Verhandlung gehört wird (SVR 2014 UV Nr. 11       S. 37, 8C_273/2013 E. 2.2 mit Hinweis).</w:t>
      </w:r>
    </w:p>
    <w:p>
      <w:r>
        <w:rPr>
          <w:b/>
        </w:rPr>
        <w:t>E. 2.3</w:t>
      </w:r>
    </w:p>
    <w:p>
      <w:r>
        <w:t>Die Begründung, weshalb die Vorinstanz die beantragte öffentliche Verhandlung nicht durchführte, ist nicht stichhaltig. Das kantonale Gericht legte im angefochtenen Entscheid mit keinem Wort dar, weshalb der konkret gestellte Antrag auf Durchführung einer öffentlichen Verhandlung so zu verstehen war, dass damit lediglich eine persönliche Anhörung oder Befragung, ein Parteiverhör, eine Zeugeneinvernahme oder die Durchführung eines Augenscheins verlangt wurde, woraus das Gericht - gegebenenfalls - hätte schliessen dürfen, dass es der antragstellenden Person um die Abnahme bestimmter Beweismittel und nicht um die Durchführung einer Verhandlung mit Publikums- und Presseanwesenheit geht ( BGE 122 V 47 E. 3a S. 55; Urteil 8C_95/2013 vom 19. Juli 2013 E. 3.2 mit Hinweis).</w:t>
      </w:r>
    </w:p>
    <w:p>
      <w:r>
        <w:rPr>
          <w:b/>
        </w:rPr>
        <w:t>E. 2.4</w:t>
      </w:r>
    </w:p>
    <w:p>
      <w:r>
        <w:t>Indem das kantonale Gericht - ohne rechtsgenügliche Begründung für den Verzicht darauf - von der beantragten öffentlichen Verhandlung abgesehen hat, wurde dieser in Art. 6 Ziff. 1 EMRK gewährleisteten Verfahrensgarantie nicht Rechnung getragen. Es ist daher unumgänglich, die Sache an die Vorinstanz zurückzuweisen, damit diese den Verfahrensmangel behebt und die von der Beschwerdeführerin verlangte öffentliche Verhandlung durchführt. Hernach wird es über die Beschwerde materiell neu befinden (SVR 2014 UV Nr. 11 S. 37, 8C_273/2013 E. 4).</w:t>
      </w:r>
    </w:p>
    <w:p>
      <w:r>
        <w:rPr>
          <w:b/>
        </w:rPr>
        <w:t>E. 3</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