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8C_426/2013 vom 18. März 2014</w:t>
      </w:r>
    </w:p>
    <w:p>
      <w:r>
        <w:t>Bundesgericht, 2014-03-18, DE</w:t>
      </w:r>
    </w:p>
    <w:p>
      <w:r>
        <w:rPr>
          <w:b/>
        </w:rPr>
        <w:t xml:space="preserve">Quelle: </w:t>
      </w:r>
      <w:r>
        <w:t>https://mcp.opencaselaw.ch/entscheid/bger_8C_426_2013</w:t>
      </w:r>
    </w:p>
    <w:p>
      <w:r>
        <w:t>FR: TF 8C_426/2013 du 18 mars 2014</w:t>
      </w:r>
    </w:p>
    <w:p>
      <w:r>
        <w:t>IT: TF 8C_426/2013 del 18 marzo 2014</w:t>
      </w:r>
    </w:p>
    <w:p>
      <w:pPr>
        <w:pStyle w:val="Heading2"/>
      </w:pPr>
      <w:r>
        <w:t>Erwägungen</w:t>
      </w:r>
    </w:p>
    <w:p>
      <w:r>
        <w:rPr>
          <w:b/>
        </w:rPr>
        <w:t>E. 1</w:t>
      </w:r>
    </w:p>
    <w:p>
      <w:r>
        <w:t>Die Beschwerde an das Bundesgericht ist ein reformatorisches Rechtsmittel ( Art. 107 Abs. 2 BGG ). Ein blosser Antrag auf Rückweisung ist somit nur zulässig, wenn ohnehin nicht reformatorisch entschieden werden könnte ( BGE 134 III 379 E. 1.3 S. 383). Bei Beschwerden in öffentlich-rechtlichen Angelegenheiten wird ein (an sich unzulässiger) reiner Rückweisungsantrag als reformatorisches Begehren interpretiert, wenn sich aus der Begründung hinreichende Elemente dazu finden ( BGE 136 V 131 E. 1.2 S. 135 f.; SVR 2011 BVG Nr. 40 S. 151, 9C_120/2010 E. 1). Dies trifft hier zu. Die beantragte Rückweisung der Sache an die Vorinstanz zur Neubeurteilung bezweckt, den als nicht rechtsgenüglich abgeklärt gerügten Sachverhalt durch Einholung eines umfassenden medizinischen Gutachtens zu vervollständigen.</w:t>
      </w:r>
    </w:p>
    <w:p>
      <w:r>
        <w:rPr>
          <w:b/>
        </w:rPr>
        <w:t>E. 2.1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2.3</w:t>
      </w:r>
    </w:p>
    <w:p>
      <w:r>
        <w:t>Die auf Grund medizinischer Untersuchungen gerichtlich festgestellte Arbeitsfähigkeit ist ebenso eine letztinstanzlich nur eingeschränkt überprüfbare Tatfrage wie die konkrete Beweiswürdigung, einschliesslich der antizipierten Schlussfolgerung, zusätzliche medizinische Abklärungen seien nicht erforderlich ( BGE 132 V 393 E. 3.2 S. 397; nicht publ. E. 4.1 des Urteils BGE 135 V 254 , in SVR 2009 IV Nr. 53 S. 164 [9C_204/2009]; Urteil 8C_594/2011 vom 20. Oktober 2011 E. 1). Rechtsfragen sind die unvollständige Feststellung rechtserheblicher Tatsachen sowie die Missachtung des Untersuchungsgrundsatzes ( Art. 43 Abs. 1, Art. 61 lit. c ATSG ) und der Anforderungen an den Beweiswert von Arztberichten ( BGE 134 V 231 E. 5.1 S. 232).</w:t>
      </w:r>
    </w:p>
    <w:p>
      <w:r>
        <w:rPr>
          <w:b/>
        </w:rPr>
        <w:t>E. 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w:t>
      </w:r>
    </w:p>
    <w:p>
      <w:r>
        <w:rPr>
          <w:b/>
        </w:rPr>
        <w:t>E. 4.1</w:t>
      </w:r>
    </w:p>
    <w:p>
      <w:r>
        <w:t>Die Vorinstanz würdigte die medizinischen Akten einlässlich und erwog, das MEDAS-Gutachten vom 25. August 2011 werde den rechtsprechungsgemässen Anforderungen an ein solches gerecht. Das psychiatrische, das neurologische und das neuropsychologische Teilgutachten ergäben zusammen ein sich ergänzendes, umfassendes medizinisches Bild und das Gutachten als Ganzes sei grundsätzlich geeignet, den Beweis für den anspruchsrelevanten medizinischen Sachverhalt zu erbringen. Demnach bestehe keine psychiatrische Störung mit eigenständigem Krankheitswert. Neurologisch limitiere ein mögliches, höchstens leichtgradiges residuelles mittelliniennahes zerebelläres Syndrom nach operativer Entfernung eines die Mittellinienstrukturen des Kleinhirns komprimierenden Epidermoidtumors die Arbeitsfähigkeit für Tätigkeiten mit erhöhten Anforderungen an das Koordinationssystem und Sturzgefahr (Arbeiten auf Leitern etc.), während für alle übrigen Arbeiten keine Einschränkungen beständen. Schliesslich lägen aus neuropsychologischer Sicht leichte kognitive Störungen in Form einer Aufmerksamkeitsstörung aber auch einer Störung im Bereich der Lern- und Gedächtnisleistungen vor. Diese schränkten die Leistungsfähigkeit in der angestammten Tätigkeit in leitender Position im Bankgewerbe (Chefin Kundenberatung) um 30 % ein, während in einer angepassten, leichteren Arbeit ohne erhöhte Verantwortung und in einer eher ruhigen Umgebung von einer Einschränkung von 20 % auszugehen sei. Gemäss den überzeugenden Ausführungen der Gutachter der MEDAS habe die Einschränkung der Arbeitsfähigkeit ausser einer kurzen Zeit von wenigen Monaten nach Entfernung des Epidermoids nie mehr als 30 % betragen, weshalb die Warte- oder Karenzzeit gemäss Art. 28 Abs. 1 lit. b IVG nie erfüllt worden sei.</w:t>
      </w:r>
    </w:p>
    <w:p>
      <w:r>
        <w:rPr>
          <w:b/>
        </w:rPr>
        <w:t>E. 4.2</w:t>
      </w:r>
    </w:p>
    <w:p>
      <w:r>
        <w:t>Die Beschwerdeführerin rügt zunächst die vorinstanzliche Beweiswürdigung und macht insbesondere geltend, das kantonale Gericht habe zu Unrecht auf das MEDAS-Gutachten abgestellt. In weitgehender Wiederholung des schon erstinstanzlich Vorgebrachten führt die Versicherte aus, es beständen aus verschiedenen Gründen erhebliche Zweifel an der Schlüssigkeit der genannten Expertise. Sie beruft sich dabei unter anderem auf die Ausführungen ihres behandelnden Arztes, Prof. Dr. med. B.________, (ehemaliger) Chefarzt der neurologischen Klinik am Spital X.________, welcher darlegt, dass seines Erachtens höchstens eine Arbeitsfähigkeit von 20 % vorliege. Zudem trägt sie verschiedene Rügen über den Ablauf und die Atmosphäre während der Begutachtung vor. Da an den gutachterlichen Feststellungen erhebliche Zweifel angebracht seien, könne auch für die Bemessung des Invaliditätsgrades nicht darauf abgestellt werden.</w:t>
      </w:r>
    </w:p>
    <w:p>
      <w:r>
        <w:rPr>
          <w:b/>
        </w:rPr>
        <w:t>E. 5.1</w:t>
      </w:r>
    </w:p>
    <w:p>
      <w:r>
        <w:t>Es ist unbestritten, dass die Versicherte an einem residuellen mittelliniennahen zerebellären Syndrom leidet. Auch der von der Beschwerdeführerin angerufene Prof. Dr. med. B.________ stellte keine anderen Diagnosen als die Gutachter der MEDAS. Uneinig sind sich die Experten und der behandelnde Arzt indessen über deren Auswirkungen auf die Arbeitsfähigkeit. Es kann offen gelassen werden, ob die genannte Gesundheitsschädigung leicht oder mittelgradig ausgeprägt ist. Das kantonale Gericht hat seine diesbezüglichen Feststellungen damit begründet, der neurologische Gutachter, Dr. med. G.________, habe ein klinisch-neurologisches Bild gefunden, welches nur teilweise einem organischen Korrelat zugeordnet werden könne. So seien bei Ablenkung der Explorandin verschiedene Phänomene, insbesondere Bewegungsstörungen, weitgehend oder vollständig verschwunden, welche bei der Untersuchung noch beobachtet wurden. Auch Prof. Dr. med. B.________ vermöge in seinen Berichten das Verhalten der Beschwerdeführerin nicht vollständig organisch zu erklären und nicht überzeugend darzulegen oder zu begründen, weshalb er seine Patientin als maximal zu 20 % arbeitsfähig erachte. Das kantonale Gericht begründete nachvollziehbar, weshalb es weitere Abklärungen des Sachverhalts für nicht erforderlich hält und aus welchen Gründen auf das Gutachten vom 25. August 2011 und die zusätzlichen Ausführungen der MEDAS vom 23. Juli 2012 abzustellen sei. Diese Beweiswürdigung hält im Rahmen der gesetzlichen Kognitionsordnung (E. 2 und 3 hievor) vollumfänglich stand.</w:t>
      </w:r>
    </w:p>
    <w:p>
      <w:r>
        <w:rPr>
          <w:b/>
        </w:rPr>
        <w:t>E. 5.2</w:t>
      </w:r>
    </w:p>
    <w:p>
      <w:r>
        <w:t>Soweit als die Beschwerdeführerin das Gutachten kritisiert und sich damit mit der vorinstanzlichen Beweiswürdigung befasst, sind die Vorbringen als unzulässige appellatorische Kritik am angefochtenen Entscheid nicht weiter zu beachten. Ihre Vorbringen vermögen keine Bundesrechtswidrigkeit des angefochtenen Entscheides darzutun. Das kantonale Gericht hat in bundesrechtskonformer Beweiswürdigung zu Recht auf das Gutachten der MEDAS abgestellt und erkannt, die Versicherte leide nicht an einem rentenbegründenden Gesundheitsschaden. Die Vorinstanz hat sich insbesondere hinreichend mit der von den Gutachtern abweichenden Meinung des behandelnden Arztes auseinandergesetzt und nachvollziehbar dargelegt, weshalb sie der Beurteilung gemäss Expertise vom 25. August 2011 höheren Beweiswert zumass. Von einer Rechtsverletzung im Sinne von Art. 97 Abs. 1 BGG kann nicht die Rede sein.</w:t>
      </w:r>
    </w:p>
    <w:p>
      <w:r>
        <w:rPr>
          <w:b/>
        </w:rPr>
        <w:t>E. 5.3</w:t>
      </w:r>
    </w:p>
    <w:p>
      <w:r>
        <w:t>Die Vorinstanz hat somit in willkürfreier und in allen Teilen bundesrechtskonformer Beweiswürdigung ( BGE 132 V 393 E. 4.1 S. 400) auf das Gutachten der MEDAS vom 25. Juli 2011 abgestellt und einen Rentenanspruch verneint. Die Beschwerde wird abgewiesen.</w:t>
      </w:r>
    </w:p>
    <w:p>
      <w:r>
        <w:rPr>
          <w:b/>
        </w:rPr>
        <w:t>E. 6</w:t>
      </w:r>
    </w:p>
    <w:p>
      <w:r>
        <w:t>Ausgangsgemäss sind die Gerichtskosten der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