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425/2014 vom 12. August 2014</w:t>
      </w:r>
    </w:p>
    <w:p>
      <w:r>
        <w:t>Bundesgericht, 2014-08-12, FR</w:t>
      </w:r>
    </w:p>
    <w:p>
      <w:r>
        <w:rPr>
          <w:b/>
        </w:rPr>
        <w:t xml:space="preserve">Quelle: </w:t>
      </w:r>
      <w:r>
        <w:t>https://mcp.opencaselaw.ch/entscheid/bger_8C_425_2014</w:t>
      </w:r>
    </w:p>
    <w:p>
      <w:r>
        <w:t>FR: TF 8C 425/2014 du 12 août 2014</w:t>
      </w:r>
    </w:p>
    <w:p>
      <w:r>
        <w:t>IT: TF 8C 425/2014 del 12 agosto 2014</w:t>
      </w:r>
    </w:p>
    <w:p>
      <w:pPr>
        <w:pStyle w:val="Heading2"/>
      </w:pPr>
      <w:r>
        <w:t>Regeste</w:t>
      </w:r>
    </w:p>
    <w:p>
      <w:r>
        <w:t>Assurance-chômage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En l'espèce, le fait que le formulaire de recherches d'emploi n'est pas parvenu à temps à l'ORP n'est pas contesté par les parties. Le litige porte donc uniquement sur la durée de la suspension du droit à l'indemnité de chômage, qui peut être prononcée lorsque la liste de recherches d'emploi ne parvient pas en temps utile à l'ORP.</w:t>
      </w:r>
    </w:p>
    <w:p>
      <w:r>
        <w:rPr>
          <w:b/>
        </w:rPr>
        <w:t>E. 3</w:t>
      </w:r>
    </w:p>
    <w:p>
      <w:r>
        <w:t>Le jugement entrepris expose les dispositions légales relatives à la suspension du droit aux indemnités de chômage ( art. 30 al. 1 let . c LACI [RS 837.0]) et à l'obligation des assurés d'apporter la preuve de leurs efforts en vue de retrouver un emploi ( art. 17 al. 1 LACI ). On peut y renvoyer sur ces points. On rappellera qu'aux termes de l' art. 26 al. 2 OACI (RS 837.02), dans sa teneur en vigueur dès le 1 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Dans un arrêt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 art. 26 al. 2 OACI ; peu importe qu'elles soient produites ultérieurement, par exemple dans une procédure d'opposition.</w:t>
      </w:r>
    </w:p>
    <w:p>
      <w:r>
        <w:rPr>
          <w:b/>
        </w:rPr>
        <w:t>E. 4</w:t>
      </w:r>
    </w:p>
    <w:p>
      <w:r>
        <w:t>La juridiction cantonale a constaté que l'intimé n'avait pas fait parvenir à l'ORP le formulaire de recherches personnelles dans le délai prescrit par l' art. 26 al. 2 OACI . Par conséquent, l'administration était fondée à prononcer une sanction. S'écartant du barème du SECO (cinq à neuf jours en pareil cas), les premiers juges en ont réduit la durée à deux jours. Le recourant se plaint d'une mauvaise application de l' art. 26 al. 2 OACI .</w:t>
      </w:r>
    </w:p>
    <w:p>
      <w:r>
        <w:rPr>
          <w:b/>
        </w:rPr>
        <w:t>E. 5.1</w:t>
      </w:r>
    </w:p>
    <w:p>
      <w:r>
        <w:t>La durée de la suspension du droit à l'indemnité de chômage est fixée compte tenu non seulement de la faute, mais également du principe de proportionnalité (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w:t>
      </w:r>
    </w:p>
    <w:p>
      <w:r>
        <w:rPr>
          <w:b/>
        </w:rPr>
        <w:t>E. 5.2</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w:t>
      </w:r>
    </w:p>
    <w:p>
      <w:r>
        <w:rPr>
          <w:b/>
        </w:rPr>
        <w:t>E. 6</w:t>
      </w:r>
    </w:p>
    <w:p>
      <w:r>
        <w:t>En l'espèce, la juridiction cantonale a motivé la réduction du droit à l'indemnité par le fait qu'il s'agissait du premier manquement de l'assuré, respectivement du premier retard dans la remise du formulaire de recherches personnelles d'emploi. En outre, la qualité et la quantité desdites recherches n'étaient pas contestées. Ces motifs ne constituent cependant pas des critères d'évaluation pertinents pour fixer la durée de la suspension du droit à l'indemnité (pour des cas comparables, cf. arrêts 8C_194/2013 du 26 septembre 2013 et 8C_601/2012 du 26 février 2013). Le présent cas se distingue de l'arrêt 8C_64/2012 du 26 juin 2012, dans lequel le Tribunal fédéral a confirmé une réduction de la suspension au minimum prévu par l' art. 45 al. 3 OACI , au motif que l'intéressé avait remis la preuve de ses recherches d'emploi avec un jour de retard seulement et pour la première fois (cf. aussi arrêt 8C_33/2012 du 26 juin 2012). Dans le cas particulier, l'intimé a remis ses recherches d'emploi bien au-delà du délai dont il disposait à cet effet. Certes, il a invoqué le fait que l'envoi du courriel contenant ses recherches d'emploi avait échoué en raison de la taille du fichier. Il n'a cependant pas été en mesure de produire copie dudit courriel, de sorte qu'il n'a pas été établi que l'intimé avait remis ses preuves d'emploi en temps voulu. Dans ces circonstances on doit admettre qu'il y a abus du pouvoir d'appréciation de la part de la juridiction cantonale. Il n'y avait donc pas de raison de s'écarter du barème du SECO. Le recours est ainsi bien fondé.</w:t>
      </w:r>
    </w:p>
    <w:p>
      <w:r>
        <w:rPr>
          <w:b/>
        </w:rPr>
        <w:t>E. 7</w:t>
      </w:r>
    </w:p>
    <w:p>
      <w:r>
        <w:t>Selon l' art. 66 al. 1 LTF , en règle générale, les frais judiciaires sont mis à la charge de la partie qui succombe. Les frais causés inutilement sont supportés par celui qui les a engendrés ( art. 66 al. 3 LTF ). En l'espèce, le Tribunal cantonal a statué contrairement à la jurisprudence fédérale rendue antérieurement dans une constellation semblable concernant également une affaire genevoise (voir en particulier le consid. 4.3 non publié de l' ATF 139 V 164 [arrêt 8C_601/2012 du 26 février 2013]; voir également l'arrêt 8C_537/2013 du 16 avril 2014). Il convient, dans ces circonstances, de mettre les frais judiciaires à la charge de la République et canton de Genève ( art. 66 al. 3 LTF ; ATF 133 V 402 consid. 5 p. 407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