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424/2007 vom 4. Januar 2008</w:t>
      </w:r>
    </w:p>
    <w:p>
      <w:r>
        <w:t>Bundesgericht, 2008-01-04, DE</w:t>
      </w:r>
    </w:p>
    <w:p>
      <w:r>
        <w:rPr>
          <w:b/>
        </w:rPr>
        <w:t xml:space="preserve">Quelle: </w:t>
      </w:r>
      <w:r>
        <w:t>https://mcp.opencaselaw.ch/entscheid/bger_8C_424_2007</w:t>
      </w:r>
    </w:p>
    <w:p>
      <w:r>
        <w:t>FR: TF 8C 424/2007 du 4 janvier 2008</w:t>
      </w:r>
    </w:p>
    <w:p>
      <w:r>
        <w:t>IT: TF 8C 424/2007 del 4 gennaio 2008</w:t>
      </w:r>
    </w:p>
    <w:p>
      <w:pPr>
        <w:pStyle w:val="Heading2"/>
      </w:pPr>
      <w:r>
        <w:t>Regeste</w:t>
      </w:r>
    </w:p>
    <w:p>
      <w:r>
        <w:t>Arbeitslosenversicherung | Arbeitslosenversicherung</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Im kantonalen Entscheid sind die gesetzlichen Vorschriften zur Mindestbeitragsdauer (Ausübung einer beitragspflichtigen Beschäftigung während mindestens zwölf Monaten [ Art. 13 Abs. 1 AVIG ]) innerhalb der entsprechenden Rahmenfrist (Art. 9 Abs. 1 bis 3 AVIG) als Voraussetzung für den Leistungsbezug ( Art. 8 Abs. 1 lit. e AVIG ) und zur Anrechnung ( Art. 13 Abs. 2 AVIG ) bzw. Befreiung ( Art. 14 Abs. 1 AVIG ) von der Beitragszeit sowie die Rechtsprechung zu den beweismässigen Anforderungen an den Nachweis der tatsächlichen Lohnauszahlung ( BGE 131 V 444 ; vgl. auch Urteil C 196/06 vom 5. September 2007, E. 2.2; Thomas Nussbaumer, Arbeitslosenversicherung, in: Ulrich Meyer [Hrsg.], Schweizerisches Bundesverwaltungsrecht [SBVR], Band XIV, Soziale Sicherheit, 2. Aufl., Basel 2007, S. 2239 Rz. 207 mit Hinweise) zutreffend dargelegt. Darauf wird verwiesen.</w:t>
      </w:r>
    </w:p>
    <w:p>
      <w:r>
        <w:rPr>
          <w:b/>
        </w:rPr>
        <w:t>E. 3</w:t>
      </w:r>
    </w:p>
    <w:p>
      <w:r>
        <w:t>Streitig und zu prüfen ist der Anspruch des Beschwerdeführers auf Arbeitslosenentschädigung ab 1. Oktober 2004.</w:t>
      </w:r>
    </w:p>
    <w:p>
      <w:r>
        <w:rPr>
          <w:b/>
        </w:rPr>
        <w:t>E. 3.1</w:t>
      </w:r>
    </w:p>
    <w:p>
      <w:r>
        <w:t>Die Vorinstanz hat nach eingehender Auseinandersetzung mit den von der Beschwerdegegnerin als Folge des früheren Rückweisungsentscheides (vom 24. November 2005) zusätzlich beschafften Unterlagen sowie nach Konsultation der von ihr selber beigezogenen Akten des Steueramtes des Kantons St. Gallen und der Sozialversicherungsanstalt des Kantons St. Gallen in für das Bundesgericht grundsätzlich verbindlicher Weise (vgl. E. 1.2.1 und 1.2.2 hievor) festgestellt, dass eine während der Rahmenfrist für die Beitragszeit während mindestens zwölf Monaten ausgeübte beitragspflichtige Beschäftigung nicht rechtsgenüglich dargetan sei, indem namentlich der Nachweis einer effektiven Lohnzahlung während dieses Zeitraums fehle. Mangels Erfüllens der Beitragszeit (gemäss Art. 13 Abs. 1 AVIG ) sei deshalb der Anspruch des Beschwerdeführers auf Arbeitslosenentschädigung ab 1. Oktober 2004 zu verneinen.</w:t>
      </w:r>
    </w:p>
    <w:p>
      <w:r>
        <w:rPr>
          <w:b/>
        </w:rPr>
        <w:t>E. 3.2</w:t>
      </w:r>
    </w:p>
    <w:p>
      <w:r>
        <w:t>Was letztinstanzlich vorgebracht wird, ist nicht geeignet, die Erkenntnisse des kantonalen Gerichts als offensichtlich unrichtig oder als Ergebnis qualifiziert unrichtiger Beweiswürdigung erscheinen zu lassen. Werden insbesondere die Steuerakten der Firma E.________ AG in Liquidation (vormals X.________ AG) konsultiert, so fällt beim Konto 2500 "Gesellschafterdarlehen" auf, dass der Beschwerdeführer laut diesem Kontoauszug die jeweiligen Lohnbetreffnisse gar nicht bar ausbezahlt erhielt, sondern diese jeweils - jedenfalls im Jahr 2004 - dem Gesellschafterdarlehenskonto gutgeschrieben wurden. Vom Rechtsvertreter des Beschwerdeführers wurde am 16. Mai 2007 zuhanden der Vorinstanz denn auch explizit bestätigt, dass es sich um das Konto des Beschwerdeführers handelt, auf welches die Verbuchungen erfolgten. Aus den einzelnen Transaktionen ist ersichtlich, dass der Bestand des Darlehens durch die entsprechenden Lohnbuchungen zunahm, sich durch die Verbuchungen des Lohnes also nicht etwa ein dem Beschwerdeführer durch die X.________ AG gewährtes Darlehen in seinem Bestand verringerte. Es sind sodann auch keine Auszahlungen an den Beschwerdeführer direkt verbucht. Im Gegenteil verhielt es sich sogar so, dass der Beschwerdeführer zusätzlich noch beträchtliche Einlagen leistete (17. März 2004: Fr. 6'000.-; 18. März 2004: Fr. 20'000.-; 17. Juni 2004: Fr. 10'000.-) und nur einmal am 5. April 2004 eine Auszahlung an "Dr. P.________ i. S. Glaskonzept" in Höhe Fr. 29'000.- vorgenommen worden war, welche aber nicht einmal die Höhe der Einlagen von insgesamt Fr. 36'000.- erreichte. Auf Grund dieses Kontoauszuges, dessen Richtigkeit vom Rechtsvertreter des Beschwerdeführers mit Eingabe vom 16. Mai 2007 nicht bestritten wurde, müssen die der Beschwerdegegnerin eingereichten Quittungen bezüglich bar entrichteter Gehaltszahlungen zumindest für die Monate Januar bis September 2004 als inhaltlich falsch bezeichnet werden. Bei einer blossen Gutschrift der Lohnansprüche auf das Konto "Gesellschafterdarlehen" im Sinne eines "Stehenlassens" der Lohnforderungen kann keine Auszahlung des Verdienstes angenommen werden, wie die Bestätigungen mit dem Vermerk "Betrag dankend erhalten" suggerieren sollen. Vielmehr sind die Beträge in der Gesellschaft verblieben mit entsprechender Erhöhung der Darlehensforderung des Beschwerdeführers gegenüber der AG. Die Vorinstanz hatte gerade auch unter Berücksichtigung der Buchhaltungsunterlagen der E.________ AG in Liquidation in zutreffender Weise keine effektiven Lohnzahlungen an den Beschwerdeführer während der massgebenden Beitragszeit von zwölf Monaten vom 1. Oktober 2003 bis 30. September 2004 angenommen. Insbesondere für die Monate Januar bis September 2004 ist im Lichte der betreffenden Akten erstellt, dass nicht von einer effektiven Lohnzahlung (vgl. dazu Barbara Kupfer Bucher, Der Nachweis des Lohnflusses als Voraussetzung für den Anspruch auf Arbeitslosenentschädigung: eine zusammengefasste Darstellung der Grundlagen und der Praxis mit einer kritischen Würdigung, in: SZS 2005 S. 125 ff., insbes. S. 132 f.) ausgegangen werden kann. An diesem Ergebnis würde auch die Befragung des vom Beschwerdeführer angeführten Zeugen S.________ in dessen Funktion als ehemaliges Verwaltungsratsmitglied der X.________ AG nichts ändern, da auch diese den Widerspruch zwischen dem Kontoauszug "Gesellschafterdarlehen" und den auf Barauszahlungen hindeutenden Quittungen nicht zu beseitigen vermöchte. Das kantonale Gericht durfte daher in antizipierter Beweiswürdigung ( BGE 124 V 90 E. 4b [mit Hinweisen] S. 94) von einer entsprechenden Anhörung absehen. Nach dem Gesagten ist ein wenigstens zwölf Monate währender Lohnfluss in der massgebenden Rahmenfrist nicht rechtsgenüglich belegt. Rechtsprechungsgemäss ist der Nachweis tatsächlicher Lohnzahlung zwar keine selbstständige Anspruchsvoraussetzung, wohl aber ein bedeutsames, gerade in kritischen Fällen wie dem vorliegenden ausschlaggebendes Indiz für die Ausübung einer beitragspflichtigen Beschäftigung ( BGE 131 V 344 E. 3.3 S. 453; ARV 2007 S. 44, C 83/06, und S. 46, C 284/05; Urteil C 289/06 vom 10. Mai 2007, E. 3). Die Verneinung des Anspruchs auf Arbeitslosentschädigung für die Zeit ab 1. Oktober 2004 infolge Nichterfüllens der Beitragszeit erweist sich daher als rechtens.</w:t>
      </w:r>
    </w:p>
    <w:p>
      <w:r>
        <w:rPr>
          <w:b/>
        </w:rPr>
        <w:t>E. 4</w:t>
      </w:r>
    </w:p>
    <w:p>
      <w:r>
        <w:t>Das Verfahren ist kostenpflichtig ( Art. 65 Abs. 4 lit. a BGG ). 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