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8C_419/2014 vom 23. September 2014</w:t>
      </w:r>
    </w:p>
    <w:p>
      <w:r>
        <w:t>Bundesgericht, 2014-09-23, DE</w:t>
      </w:r>
    </w:p>
    <w:p>
      <w:r>
        <w:rPr>
          <w:b/>
        </w:rPr>
        <w:t xml:space="preserve">Quelle: </w:t>
      </w:r>
      <w:r>
        <w:t>https://mcp.opencaselaw.ch/entscheid/bger_8C_419_2014</w:t>
      </w:r>
    </w:p>
    <w:p>
      <w:r>
        <w:t>FR: TF 8C_419/2014 du 23 septembre 2014</w:t>
      </w:r>
    </w:p>
    <w:p>
      <w:r>
        <w:t>IT: TF 8C_419/2014 del 23 settembre 2014</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SWICA ihre Leistungspflicht für die ab 1. September 2011 anhaltend geklagten Beschwerden am linken Knie zu Recht verneint hat.</w:t>
      </w:r>
    </w:p>
    <w:p>
      <w:r>
        <w:rPr>
          <w:b/>
        </w:rPr>
        <w:t>E. 3.1</w:t>
      </w:r>
    </w:p>
    <w:p>
      <w:r>
        <w:t>Das kantonale Gericht hat die Grundsätze zu dem für die Leistungspflicht des obligatorischen Unfallversicherers vorausgesetzten natürlichen Kausalzusammenhang zwischen dem Unfall und dem eingetretenen Schaden (Krankheit, Invalidität, Tod; BGE 129 V 177 E. 3.1 S. 181, 123 V 43 E. 2a S. 45, je mit Hinweisen) sowie zur vorausgesetzten Adäquanz des Kausalzusammenhangs im Allgemeinen ( BGE 129 V 177 E. 3.2 S. 181 mit Hinweis) zutreffend dargelegt. Gleiches gilt für die Ausführungen zum Wegfall des ursächlichen Zusammenhangs und damit des Leistungsanspruchs der versicherten Person bei Erreichen des Status quo sine vel ante (SVR 2009 UV Nr. 3 S. 9, 8C_354/2007 E. 2.2 mit Hinweisen), zu dem im Sozialversicherungsrecht bei der Beantwortung von Tatfragen üblichen Beweisgrad der überwiegenden Wahrscheinlichkeit ( BGE 129 V 177 E. 3.1 S. 181 mit Hinweisen) sowie zum Beweiswert und zur Beweiswürdigung medizinischer Berichte und Gutachten ( BGE 134 V 231 E. 5.1 S. 232 mit Hinweisen). Richtig ist zudem, dass im Sozialversicherungsrecht die Adäquanz als rechtliche Eingrenzung der sich aus dem natürlichen Kausalzusammenhang ergebenden Haftung des Unfallversicherers bei objektiv ausgewiesenen organischen Unfallfolgen praktisch keine Rolle spielt, da sich hier die adäquate weitgehend mit der natürlichen Kausalität deckt ( BGE 134 V 109 E. 2.1 S. 112 mit Hinweis). Darauf wird verwiesen.</w:t>
      </w:r>
    </w:p>
    <w:p>
      <w:r>
        <w:rPr>
          <w:b/>
        </w:rPr>
        <w:t>E. 3.2</w:t>
      </w:r>
    </w:p>
    <w:p>
      <w:r>
        <w:t>Zu ergänzen ist, dass die Anerkennung der Leistungspflicht durch den Unfallversicherer in rechtlicher Hinsicht von Belang ist.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vgl. auch SVR 2011 UV Nr. 4 S. 12, 8C_901/2009 E. 3.2 mit weiteren Hinweisen).</w:t>
      </w:r>
    </w:p>
    <w:p>
      <w:r>
        <w:rPr>
          <w:b/>
        </w:rPr>
        <w:t>E. 3.3</w:t>
      </w:r>
    </w:p>
    <w:p>
      <w:r>
        <w:t>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(Urteile 8C_604/2013 vom 28. Januar 2014 E. 4.2.2, 8C_957/2012 vom 3. April 2013 E. 5.2.2 mit Hinweisen).</w:t>
      </w:r>
    </w:p>
    <w:p>
      <w:r>
        <w:rPr>
          <w:b/>
        </w:rPr>
        <w:t>E. 4</w:t>
      </w:r>
    </w:p>
    <w:p>
      <w:r>
        <w:t>Fest steht, dass der Beschwerdeführer erst seit der Direktanstellung bei der Firma I.________ ab 1. Januar 2009 durch die SWICA nach UVG gegen die Folgen von Unfällen und Berufskrankheiten versichert war, er jedoch schon zuvor über eine Personalverleihfirma bei derselben Arbeitgeberin arbeitete und damals durch die Schweizerische Unfallversicherungsanstalt (SUVA) gegen die Risiken nach UVG gedeckt war. Die SUVA kam für die Folgen eines am 31. Juli 2008 mit Bagatellunfallmeldung angemeldeten Arbeitsunfalles vom 17. Juli 2008 auf. Laut Berichten der Klinik H.________ vom 25. September und 18. November 2008 war nach einem Kontusions-/Distorsionstrauma vom 17. Juli 2008 am linken Knie die Verdachtsdiagnose einer medialen Meniskusläsion links gestellt worden, weshalb der untersuchende Orthopäde der Klinik H.________ eine MRI-Abklärung empfahl. Diese zeigte jedoch am 10. November 2008 keine eindeutige Rissausläufer, sondern als degenerative - also unfallfremde - Veränderung am linken Knie ein kleines Meniskusganglion dorsal medial, auf dessen operative Behandlung bewusst verzichtet wurde. Es finden sich aktenkundig keine Anhaltspunkte dafür, dass der Versicherte schon vor diesem Unfall an behandlungsbedürftigen Schmerzen im linken Knie litt. Im Zeitpunkt, als die hier zu beurteilenden Folgen des Unfallereignisses vom 9. Februar 2010 angemeldet wurden, war das linke Kniegelenk demnach nicht nur von einem - ebenfalls bei der SWICA versicherten - Vorunfall vom 8. Oktober 2009 sowie dem bei der SUVA versicherten Ereignis vom 17. Juli 2008, sondern auch von einem krankheitsbedingten - offenbar bis zum letztgenannten Ereignis stummen - Vorzustand betroffen.</w:t>
      </w:r>
    </w:p>
    <w:p>
      <w:r>
        <w:rPr>
          <w:b/>
        </w:rPr>
        <w:t>E. 5</w:t>
      </w:r>
    </w:p>
    <w:p>
      <w:r>
        <w:t>Steht nach dem Gesagten fest, dass im Zeitpunkt des Unfalles vom 9. Februar 2010 im linken Knie bereits ein Vorzustand dokumentiert war und die SWICA in Bezug auf das Ereignis vom 9. Februar 2010 ihre Leistungspflicht anerkannt hat (vgl. dazu E. 3.2 hievor), bleibt zu prüfen, ob die Beschwerdegegnerin per 31. August 2011 (Zeitpunkt des folgenlosen Fallabschlusses) das Erreichen des Status quo sine mit dem erforderlichen Beweisgrad der überwiegenden Wahrscheinlichkeit nachzuweisen vermochte. Das kantonale Gericht bejahte dies gestützt auf das Gutachten der Klinik G.________, welchem es mit Blick auf die praxisgemässen Anforderungen im Sinne von BGE 134 V 231 E. 5.1 S. 232 vollen Beweiswert zuerkannte. Demgegenüber beruft sich der Beschwerdeführer auch vor Bundesgericht auf die bereits von der SWICA - als Auftraggeberin dieser medizinischen Expertise - gegenüber der Klinik G.________ geäusserte Kritik am Gutachten. Der Versicherte beanstandet eine fehlerhafte Feststellung der rechtserheblichen Tatsachen (vgl. dazu E. 1.2 hievor) auf Grund einer Verletzung des Untersuchungsgrundsatzes ( Art. 43 Abs. 1 und Art. 61 lit. c ATSG ).</w:t>
      </w:r>
    </w:p>
    <w:p>
      <w:r>
        <w:rPr>
          <w:b/>
        </w:rPr>
        <w:t>E. 6.1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w:t>
      </w:r>
    </w:p>
    <w:p>
      <w:r>
        <w:rPr>
          <w:b/>
        </w:rPr>
        <w:t>E. 6.2</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SVR 2013 UV Nr. 9 S. 29, 8C_592/2012 E. 5.2 mit Hinweisen).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125 V 351 E. 3a S. 352; Urteil 8C_69/2011 vom 20. Juni 2011 E. 5 mit Hinweisen).</w:t>
      </w:r>
    </w:p>
    <w:p>
      <w:r>
        <w:rPr>
          <w:b/>
        </w:rPr>
        <w:t>E. 6.3</w:t>
      </w:r>
    </w:p>
    <w:p>
      <w:r>
        <w:t>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135 V 465 E. 4.4 i.f. S. 470 mit Hinweis).</w:t>
      </w:r>
    </w:p>
    <w:p>
      <w:r>
        <w:rPr>
          <w:b/>
        </w:rPr>
        <w:t>E. 7</w:t>
      </w:r>
    </w:p>
    <w:p>
      <w:r>
        <w:t>Die strittige vollständige Leistungsterminierung per 31. August 2011 basiert massgebend auf der von der SWICA in Auftrag gegebenen Abschlussexpertise gemäss bidisziplinärem Gutachten der Klinik G.________ der Psychologin und Neuropsychologin D.________ ("psychologisch/psychiatrisches Gutachten") und des Dr. med. B.________ ("rheumatologisches Gutachten"), Physikalische Medizin und Rehabilitation FMH. Beide Teilgutachten sind von Chefarzt Prof. Dr. med. C.________, Facharzt für Neurologie FMH, mitunterzeichnet, ohne dass dieser - im Gegensatz zu den beiden Gutachtern - bei der Exploration aktenkundig einen Teilbereich selbstständig übernommen hätte. Wie vom Versicherten bereits im erstinstanzlichen Verfahren und auch vor Bundesgericht geltend gemacht, genügt das Gutachten der Klinik G.________ - entgegen dem angefochtenen Entscheid - dem Untersuchungsgrundsatz in Bezug auf die Feststellung der rechtserheblichen Tatsachen hinsichtlich der Beantwortung der ausschlaggebenden Frage nach dem Erreichen des Status quo sine vel ante nicht. Dies aus folgenden Gründen:</w:t>
      </w:r>
    </w:p>
    <w:p>
      <w:r>
        <w:rPr>
          <w:b/>
        </w:rPr>
        <w:t>E. 7.1</w:t>
      </w:r>
    </w:p>
    <w:p>
      <w:r>
        <w:t>Die Beschwerdegegnerin beabsichtigte mit Anfrage vom 18. Juli 2011, bei der Klinik G.________ eine polydisziplinäre Exploration unter Mitwirkung von Gutachtern aus den spezialmedizinischen Fachgebieten Rheumatologie, Orthopädie und Psychiatrie (vgl. zu den Schwerpunkten der Weiterbildung dieser einzelnen Facharzttitel FMH die Liste mit den jeweils separaten Weiterbildungsprogrammen für jede einzelne Disziplin auf http://www.fmh.ch/bildung-siwf/fachgebiete/facharzttitel-und-schwerpunkte.html) in Auftrag zu geben. Mit Blick auf das Gutachten der Klinik G.________ steht demgegenüber fest, dass keine einzige der von Auftraggeberseite gewünschten Disziplinen vertreten war. Im Laufe des Einspracheverfahrens rügte denn auch die SWICA selber am 18. November 2011 gegenüber der Klinik G.________ folgende Mängel des Gutachtens:</w:t>
      </w:r>
    </w:p>
    <w:p>
      <w:r>
        <w:t>- Das Gutachten zum Fachbereich Orthopädie fehlt gänzlich.</w:t>
      </w:r>
    </w:p>
    <w:p>
      <w:r>
        <w:t>- Das rheumatologische Gutachten wurde nicht von einem dafür spezialisierten Facharzt durchgeführt, sondern von Dr. med. B.________, Physikalische Medizin und Rehabilitation FMH, Sportmedizin SGSM, Manualmedizin SAMM, Spezielle Schmerztherapie.</w:t>
      </w:r>
    </w:p>
    <w:p>
      <w:r>
        <w:t>- Die rheumatologische Untersuchung wurde ohne bildgebende Untersuchung durchgeführt.</w:t>
      </w:r>
    </w:p>
    <w:p>
      <w:r>
        <w:t>- Das psychiatrische Gutachten wurde ebenfalls nicht von einer anerkannten Fachärztin durchgeführt, sondern von Frau D.________, Dipl.-Psych."</w:t>
      </w:r>
    </w:p>
    <w:p>
      <w:r>
        <w:t>Eine nachvollziehbare und überzeugende Begründung, weshalb die Beschwerdegegnerin in der Folge trotz dieser Mängel auf das Gutachten der Klinik G.________ abstellte und sich ergänzend mit den beiden reinen Aktenbeurteilungen ihres beratenden Chirurgen Dr. med. E.________ von je knapp eineinhalb Seiten Umfang begnügte, ist dem Einspracheentscheid vom 5. September 2012 nicht zu entnehmen. Dies überrascht um so mehr, als die SWICA eine Neubegutachtung bereits eingeleitet und der Beschwerdeführer hiezu eingewilligt hatte, während Letzterer lediglich aus gesundheitlichen Gründen am 26. Januar 2012 kurzfristig um Verschiebung des Begutachtungstermines um einen Monat ersuchen liess.</w:t>
      </w:r>
    </w:p>
    <w:p>
      <w:r>
        <w:rPr>
          <w:b/>
        </w:rPr>
        <w:t>E. 7.2</w:t>
      </w:r>
    </w:p>
    <w:p>
      <w:r>
        <w:t>Die Annahme des kantonalen Gerichts, wonach auch "Dr. med. B.________ als Facharzt für Physikalische Medizin und Rehabilitation [...] über eine für die Beurteilung der Gesundheitsbeeinträchtigung des Beschwerdeführers im Bereich seines linken Knies genügende [...] fachärztliche Spezialisierung" verfüge, weshalb trotz der vom Versicherten und von der Beschwerdegegnerin selber gerügten Mängel auf das - nach Auffassung der Vorinstanz überzeugende - Gutachten der Klinik G.________ abzustellen sei, ändert nichts daran, dass es dieser Expertise angesichts der beanstandeten Unzulänglichkeiten an der geforderten Aussagekraft und Nachvollziehbarkeit (vgl. BGE 134 V 231 E. 5.1 S. 232 mit Hinweis) fehlt. Insbesondere ist dem angefochtenen Entscheid nicht zu entnehmen, weshalb Dr. med. B.________ mit seiner spezialmedizinischen Hauptkompetenz als Facharzt für Physikalische Medizin und Rehabilitation FMH hätte in der Lage sein sollen, eine mit einer fachärztlich orthopädisch-chirurgischen Expertise gleichwertige Beurteilung des unfallgeschädigten - von einem Orthopäden arthroskopisch-operativ vorbehandelten - linken Kniegelenks vorzunehmen. Statt dessen ist auf die besondere Zielsetzung der orthopädischen Diagnostik im Hinblick auf eine ätiologische Abklärung und nosologische Identifikation einer Krankheit (Alfred M. Debrunner, Orthopädie/Orthopädische Chirurgie, 4. Aufl., Bern 2002, S. 161) hinzuweisen. Geht es beim Abschluss der unfallbedingten Heilbehandlung (vgl. zur Einstellung der vorübergehenden Leistungen BGE 134 V 109 E. 4.1 S. 114 mit Hinweisen) nicht nur um die Evaluation der verbleibenden funktionellen Leistungsdefizite, sondern nebst der Beurteilung des natürlichen Kausalzusammenhangs auch um die Schätzung eines allfälligen Integritätsschadens an einem gegebenenfalls teils degenerativ, teils unfallbedingt geschädigten Kniegelenk, so ist die voraussehbare prognostische Entwicklung mitzuberücksichtigen und kann zumindest hypothetisch als Ultima Ratio auch eine chirurgisch prothetische Versorgung des Kniegelenks zur Diskussion stehen (vgl. dazu hienach E. 7.3). Zur Beantwortung dieser Fragestellung kann jedenfalls nur ein hiefür als Operateur grundsätzlich befähigter Facharzt in Frage kommen, welcher die Chancen und Risiken einer solchen - unter Umständen zumutbaren - Heilbehandlungsmassnahme zuverlässig zu beurteilen vermag. In der Regel sind daher Kniegelenksbeschwerden zumindest dann von einem orthopädischen Facharzt mitzubegutachten (vgl. Urteile 8C_604/2013 vom 28. Januar 2014 E. 5.4, 8C_684/2008 vom 5. Januar 2009 E. 5.2, je mit Hinweisen), wenn - wie hier - ein wesentlicher Teil der die Heilbehandlung betreffenden medizinischen Akten von orthopädischen Fachärzten stammt und auch bereits verschiedene operative Eingriffe zu Behandlungs- und/oder Diagnosezwecken erfolgt sind.</w:t>
      </w:r>
    </w:p>
    <w:p>
      <w:r>
        <w:rPr>
          <w:b/>
        </w:rPr>
        <w:t>E. 7.3</w:t>
      </w:r>
    </w:p>
    <w:p>
      <w:r>
        <w:t>Die kurz gehaltenen reinen Aktenbeurteilungen des die SWICA beratenden Chirurgen Dr. med. E.________ vom 11. April und 30. Mai 2012 vermochten die Mängel des Gutachtens der Klinik G.________ nicht nachzubessern. Auch unter Berücksichtigung dieser Berichte verletzt die Feststellung der rechtserheblichen Tatsachen durch Verwaltung und Vorinstanz den Untersuchungsgrundsatz. Gemäss angefochtenem Entscheid qualifizierte das kantonale Gericht die Einschätzungen des Dr. med. E.________ hinsichtlich der Verneinung eines "Kausalzusammenhangs zwischen dem Gesundheitsschaden im Bereich des linken Kniegelenks und den Unfallereignissen vom 8. Oktober 2009 und vom 9. Februar 2010" als überzeugend, obwohl diesem Facharzt die Frage nach dem Erreichen des Status quo sine vel ante gar nicht unterbreitet wurde und diesen Berichten folglich auch keine schlüssigen Hinweise zur Beantwortung dieser Frage zu entnehmen sind. Mit Blick auf die diagnostische Arthroskopie des behandelnden Orthopäden vom 24. Februar 2012 hielt Dr. med. E.________ vielmehr fest, dass "fast zwei Jahre nach der durchgeführten arthroskopischen Operation" vom 10. Mai 2010 "nach wie vor eine Meniskushinterhornläsion medial, eine Kreuzbandruptur und eine entsprechende vordere Kreuzbandinsuffizienz" bestehe. Diese Schädigungen des linken Kniegelenkes würden dem Zustand vor dem 10. Mai 2010 entsprechen. Ebenso verhalte es sich mit der Arbeitsfähigkeit. In Zukunft müsse wohl eine weitere Operation geplant werden "eventuell gar mit teil- oder ganz-prothetischem Ersatz des Kniegelenks". Diese Feststellungen des beratenden Orthopäden der Beschwerdegegnerin lassen jedenfalls nicht mit dem erforderlichen Beweisgrad der überwiegenden Wahrscheinlichkeit darauf schliessen, dass im Zeitpunkt des strittigen folgenlosen Fallabschlusses per 31. August 2011 der Status quo sine erreicht worden war. Vielmehr stellt sich die Frage, ob nicht nur die am 10. Mai 2010 unbestritten als Unfallfolge operativ behandelte mediale Meniskusläsion, sondern auch die an den Kreuzbändern des linken Knies erhobenen Befunde mit Blick auf Art. 9 Abs. 2 lit. g UVV (vgl. Urteil 8C_463/2011 vom 4. November 2011 E. 5.2 mit Hinweisen) nicht zumindest in einem teilweise natürlich kausalen Verhältnis zu einem oder beiden der Ereignisse vom 8. Oktober 2009 und vom 9. Februar 2010 stehen.</w:t>
      </w:r>
    </w:p>
    <w:p>
      <w:r>
        <w:rPr>
          <w:b/>
        </w:rPr>
        <w:t>E. 7.4</w:t>
      </w:r>
    </w:p>
    <w:p>
      <w:r>
        <w:t>Hat die SWICA in der Folge des Unfallereignisses vom 9. Februar 2010 unbestritten ihre Leistungspflicht anerkannt (E. 3.2 hievor) und die anfängliche Heilbehandlung einschliesslich den arthroskopischen Heilbehandlungseingriff vom 10. Mai 2010 übernommen und steht nach Einschätzung des die Beschwerdegegnerin beratenden Orthopäden fest, dass im Februar 2012 keine Verbesserung des Gesundheitszustandes erkennbar war, werden die weiteren Abklärungen zeigen müssen, ob - und gegebenenfalls zu welchem Zeitpunkt - der Status quo sine mit dem Beweisgrad der überwiegenden Wahrscheinlichkeit erreicht wurde bzw. erreicht werden wird. Die Beweislast für diese anspruchsaufhebende Tatfrage liegt beim Unfallversicherer (E. 3.2 hievor). Entgegen Verwaltung und Vorinstanz lassen die bisherigen medizinischen Unterlagen nicht darauf schliessen, dass die vom Versicherten über den folgenlosen Fallabschluss per 31. August 2011 hinaus geklagten Schmerzen im linken Knie mit dem erforderlichen Beweisgrad der überwiegenden Wahrscheinlichkeit nicht in einem zumindest teilursächlichen Zusammenhang mit den unfallkausalen Schäden am medialen Meniskus und/oder mit den seither von der Beschwerdegegnerin übernommenen, unfallbedingten operativen Eingriffen am linken Kniegelenk stehen.</w:t>
      </w:r>
    </w:p>
    <w:p>
      <w:r>
        <w:rPr>
          <w:b/>
        </w:rPr>
        <w:t>E. 7.5</w:t>
      </w:r>
    </w:p>
    <w:p>
      <w:r>
        <w:t>Fehlt es nach dem Gesagten am Nachweis des per 31. August 2011 erreichten Status quo sine, bleibt die SWICA auch hinsichtlich der darüber hinaus geklagten linksseitigen Kniebeschwerden leistungspflichtig. Die Leistungspflicht des Unfallversicherers dauert solange fort, bis er das Dahinfallen jeder kausalen Bedeutung dieser unfallbedingten Ursachen mit dem erforderlichen Beweisgrad der überwiegenden Wahrscheinlichkeit nachweisen kann (Urteil 8C_463/2011 vom 4. November 2011 E. 5.3.4 i.f.). Die Sache ist zur Einholung einer versicherungsexternen neutralen polydisziplinären Expertise - insbesondere unter Mitwirkung eines Knieorthopäden - unter Zurverfügungstellung sämtlicher Unfallvorakten inklusive eines vollständigen Röntgendossiers an die Beschwerdegegnerin zurückzuweisen. Das Gutachten wird die bei Fallabschluss üblichen Fragen (vgl. Urteil 8C_604/2013 vom 28. Januar 2014 E. 5.2) hinsichtlich der weiteren Leistungspflicht nach UVG ab 1. September 2011 zu beantworten haben.</w:t>
      </w:r>
    </w:p>
    <w:p>
      <w:r>
        <w:rPr>
          <w:b/>
        </w:rPr>
        <w:t>E. 8</w:t>
      </w:r>
    </w:p>
    <w:p>
      <w:r>
        <w:t>Bei diesem Verfahrensausgang sind die Gerichtskosten (Art. 65 Abs. 1 und Abs. 4 lit. a BGG) von der SWICA als unterliegender Partei zu tragen ( Art. 66 Abs. 1 BGG ). Dem Beschwerdeführer als aufgrund der angeordneten Rückweisung obsiegenden Partei ( BGE 132 V 215 E. 6.2) steht gegenüber der SWICA eine Parteientschädigung zu ( Art. 68 Abs. 2 BGG ). Dies gilt auch für das vorinstanzliche Verfahren, für welches das kantonale Gericht die Kosten- und Entschädigungsfolgen entsprechend dem Ausgang des letztinstanzlichen Prozesses neu festzusetzen haben wird ( Art. 67 und 68 Abs. 5 BGG ; SVR 2013 UV Nr. 9 S. 29, 8C_592/2012 E. 7). Damit erweist sich das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