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8C_418/2024 vom 4. September 2024</w:t>
      </w:r>
    </w:p>
    <w:p>
      <w:r>
        <w:t>Bundesgericht, 2024-09-04, IT</w:t>
      </w:r>
    </w:p>
    <w:p>
      <w:r>
        <w:rPr>
          <w:b/>
        </w:rPr>
        <w:t xml:space="preserve">Quelle: </w:t>
      </w:r>
      <w:r>
        <w:t>https://mcp.opencaselaw.ch/entscheid/bger_8C_418_2024</w:t>
      </w:r>
    </w:p>
    <w:p>
      <w:r>
        <w:t>FR: TF 8C_418/2024 du 4 septembre 2024</w:t>
      </w:r>
    </w:p>
    <w:p>
      <w:r>
        <w:t>IT: TF 8C_418/2024 del 4 settembre 2024</w:t>
      </w:r>
    </w:p>
    <w:p>
      <w:pPr>
        <w:pStyle w:val="Heading2"/>
      </w:pPr>
      <w:r>
        <w:t>Erwägungen</w:t>
      </w:r>
    </w:p>
    <w:p>
      <w:r>
        <w:rPr>
          <w:b/>
        </w:rPr>
        <w:t>E. 1</w:t>
      </w:r>
    </w:p>
    <w:p>
      <w:r>
        <w:t>Secondo l' art. 95 LTF il ricorrente può far valere, tra l'altro, la violazione del diritto federale (lett. a), mentre l'accertamento dei fatti può essere censurato solo se è stato svolto in modo manifestamente inesatto o in violazione del diritto ai sensi dell' art. 95 LTF e l'eliminazione del vizio può essere determinante per l'esito del procedimento ( art. 97 cpv. 1 LTF ). Conformemente all' art. 42 cpv. 1 e 2 LTF , il ricorso deve contenere, tra l'altro, le conclusioni e i motivi, spiegando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w:t>
      </w:r>
    </w:p>
    <w:p>
      <w:r>
        <w:t>Nel giudizio impugnato, il Tribunale cantonale ha dichiarato irricevibile il ricorso della ricorrente contro lo scritto del 22 marzo 2024 dell'opponente, senza che fosse necessario determinarne la natura. Infatti, sia qualora si fosse effettivamente confrontati con una decisione, sia nel caso contrario, difettava ad ogni modo una decisione su reclamo sulla quale la Corte cantonale avrebbe potuto pronunciarsi.</w:t>
      </w:r>
    </w:p>
    <w:p>
      <w:r>
        <w:rPr>
          <w:b/>
        </w:rPr>
        <w:t>E. 3</w:t>
      </w:r>
    </w:p>
    <w:p>
      <w:r>
        <w:t>La ricorrente critica la sentenza cantonale e "le decisioni [...] del 27.02.2024 e 22.03.2024 compenso retroattivo rendita superstiti AVS", senza tuttavia minimamente confrontarsi con i considerandi del giudizio impugnato, omettendo di spiegare in che modo esso sia contrario al diritto nell'aver ritenuto che lo scritto del 22 marzo 2024 non potesse essere oggetto di ricorso. Inoltre, ella neppure tenta di dimostrare l'arbitrio nell'accertamento del Tribunale cantonale secondo il quale la decisione su opposizione del 27 febbraio 2024 sia rimasta (da lei) incontestata, sicché la censura si rivela altrettanto inammissibile.</w:t>
      </w:r>
    </w:p>
    <w:p>
      <w:r>
        <w:rPr>
          <w:b/>
        </w:rPr>
        <w:t>E. 4</w:t>
      </w:r>
    </w:p>
    <w:p>
      <w:r>
        <w:t>Il ricorso non soddisfa manifestamente le esigenze formali di motivazione e, pertanto, statuendo secondo la procedura semplificata dell' art. 108 cpv. 1 lett. b LTF , deve essere dichiarato inammissibile.</w:t>
      </w:r>
    </w:p>
    <w:p>
      <w:r>
        <w:rPr>
          <w:b/>
        </w:rPr>
        <w:t>E. 5</w:t>
      </w:r>
    </w:p>
    <w:p>
      <w:r>
        <w:t>Viste le peculiarità del caso, si prescinde dal caricare le spese giudiziarie alla parte soccombente (art. 66 cpv. 1 seconda frase LTF). La domanda di gratuito patrocino va invece respinta, essendo l'impugnativa d'acchito priva di possibilità di successo (cfr.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