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8C_418/2009 vom 28. Juli 2009</w:t>
      </w:r>
    </w:p>
    <w:p>
      <w:r>
        <w:t>Bundesgericht, 2009-07-28, DE</w:t>
      </w:r>
    </w:p>
    <w:p>
      <w:r>
        <w:rPr>
          <w:b/>
        </w:rPr>
        <w:t xml:space="preserve">Quelle: </w:t>
      </w:r>
      <w:r>
        <w:t>https://mcp.opencaselaw.ch/entscheid/bger_8C_418_2009</w:t>
      </w:r>
    </w:p>
    <w:p>
      <w:r>
        <w:t>FR: TF 8C_418/2009 du 28 juillet 2009</w:t>
      </w:r>
    </w:p>
    <w:p>
      <w:r>
        <w:t>IT: TF 8C_418/2009 del 28 luglio 2009</w:t>
      </w:r>
    </w:p>
    <w:p>
      <w:pPr>
        <w:pStyle w:val="Heading2"/>
      </w:pPr>
      <w:r>
        <w:t>Erwägungen</w:t>
      </w:r>
    </w:p>
    <w:p>
      <w:r>
        <w:rPr>
          <w:b/>
        </w:rPr>
        <w:t>E. 1.1</w:t>
      </w:r>
    </w:p>
    <w:p>
      <w:r>
        <w:t>Nach Art. 43 Abs. 2 ATSG (in Verbindung mit Art. 2 ATSG und Art. 1 Abs. 1 IVG ) hat sich die versicherte Person ärztlichen oder fachlichen Untersuchungen zu unterziehen, soweit diese für die Beurteilung notwendig und zumutbar sind. Die Mitwirkung kann von der betroffenen Person dann ohne rechtliche Folgen verweigert werden ( Art. 43 Abs. 3 ATSG ), wenn sie begründete Ausstands- oder Ablehnungsgründe anfügen kann (Urteil des Eidg. Versicherungsgerichts U 31/07 vom 7. Dezember 2007 E. 5). Allein darüber hat die IV-Stelle mit Verfügung vom 23. Januar 2009 entschieden und bezüglich der vorgesehenen Gutachter das Vorliegen eines schützenswerten Ausstands- oder Ablehnungsgrundes verneint. Diese Verfügung bildete Gegenstand des vorinstanzlichen Verfahrens.</w:t>
      </w:r>
    </w:p>
    <w:p>
      <w:r>
        <w:rPr>
          <w:b/>
        </w:rPr>
        <w:t>E. 1.2</w:t>
      </w:r>
    </w:p>
    <w:p>
      <w:r>
        <w:t>Mit Vorbescheid vom 18. Februar 2009 hat die IV-Stelle der Versicherten eine Abweisung des Leistungsbegehrens gestützt auf die Akten in Aussicht gestellt. Ob die angeordneten ärztlichen Untersuchungen für die Versicherte aus gesundheitlicher Sicht zumutbar sind und - bejahendenfalls - welche Auswirkungen ihre allfällige ungerechtfertigte Weigerung einer Teilnahme auf die Beweiswürdigung hat, wird nach Abschluss des vorliegenden Prozesses in jenem Verfahren zu prüfen sein. Soweit die vorliegende Beschwerde die Zumutbarkeit der Begutachtung aus gesundheitlichen Gründen zum Gegenstand hat, ist darauf mangels Anfechtungsgegenstand (vgl. BGE 131 V 164 E. 2.1, 125 V 413 E. 1a S. 414 je mit weiteren Hinweisen) nicht einzutreten. Auf die in diesem Zusammenhang erhobene Rüge einer Verletzung des rechtlichen Gehörs ( Art. 29 Abs. 2 BV ) und von Art. 8 Abs. 2 BV sowie Art. 14 EMRK braucht daher nicht näher eingegangen zu werden.</w:t>
      </w:r>
    </w:p>
    <w:p>
      <w:r>
        <w:rPr>
          <w:b/>
        </w:rPr>
        <w:t>E. 2.1</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 Art. 44 ATSG ). Für Sachverständige gelten grundsätzlich die gleichen Ausstands- und Ablehnungsgründe, wie sie für Richter vorgesehen sind. Danach ist Befangenheit anzunehmen, wenn Umstände vorliegen, die in objektiver Weise und nicht bloss aufgrund des subjektiven Empfindens der Partei geeignet sind, Misstrauen in die Unparteilichkeit und Unvoreingenommenheit der sachverständigen Person zu erwecken ( BGE 132 V 93 E. 7.1 S. 109 mit Hinweis).</w:t>
      </w:r>
    </w:p>
    <w:p>
      <w:r>
        <w:rPr>
          <w:b/>
        </w:rPr>
        <w:t>E. 2.2</w:t>
      </w:r>
    </w:p>
    <w:p>
      <w:r>
        <w:t>Über Einwendungen formeller Natur gegen Sachverständige ist in einer selbständig anfechtbaren Zwischenverfügung zu entscheiden. Zu den Einwendungen formeller Natur gehören im Wesentlichen die Ausstandsgründe gemäss Art. 36 Abs. 1 ATSG , welche mit denjenigen nach Art. 10 Abs. 1 VwVG (u.a. ein persönliches Interesse in der Sache, enge verwandtschaftliche oder freundschaftliche Verbundenheit mit einer Partei oder Befangenheit in der Sache aus anderen Gründen) übereinstimmen (SVR 2008 IV Nr. 22 S. 69, 9C_67/2007 E. 2.2). Demgegenüber betreffen Einwendungen materieller Natur - auch soweit sie sich gegen die Person des Gutachters richten - Fragen, welche mit der Beweiswürdigung zu tun haben und daher in der Regel mit dem Entscheid in der Sache zu behandeln sind ( BGE 132 V 93 E. 6.5 S. 108; Urteil 8C_777/2007 vom 28. April 2008 E. 2.1).</w:t>
      </w:r>
    </w:p>
    <w:p>
      <w:r>
        <w:rPr>
          <w:b/>
        </w:rPr>
        <w:t>E. 3.1</w:t>
      </w:r>
    </w:p>
    <w:p>
      <w:r>
        <w:t>Das kantonale Gericht hat erwogen, die Versicherte mache keine formellen Ausstandsgründe gegen die vorgesehenen Gutachter geltend. Vielmehr bringe sie einzig materielle Gründe vor, indem sie die Ansicht vertrete, den Gutachtern der beauftragten MEDAS fehle die Qualifikation zur Begutachtung ihres besonderen Falles. Darüber sei mit dem Entscheid in der Sache und nicht in einem Zwischenentscheid zu befinden.</w:t>
      </w:r>
    </w:p>
    <w:p>
      <w:r>
        <w:rPr>
          <w:b/>
        </w:rPr>
        <w:t>E. 3.2</w:t>
      </w:r>
    </w:p>
    <w:p>
      <w:r>
        <w:t>In der Beschwerde wird nicht dargetan, inwiefern diese Auffassung Bundesrecht verletzt (vgl. zu den Beschwerdegründen Art. 95 ff. BGG ). Insbesondere rügt die Beschwerdeführerin zu Recht nicht, die Vorinstanz hätte in ihrem Vorbringen, Dr. med. E.________ sei in einen in den Medien diskutierten Haftpflichtfall verwickelt, weil er trotz deutlicher medizinischer Anzeichen und Klagen eines Patienten ein Loch in der Lunge "übersehen" habe, einen formellen Ausstandsgrund erblicken müssen.</w:t>
      </w:r>
    </w:p>
    <w:p>
      <w:r>
        <w:rPr>
          <w:b/>
        </w:rPr>
        <w:t>E. 3.3</w:t>
      </w:r>
    </w:p>
    <w:p>
      <w:r>
        <w:t>Die fehlende Sachkunde eines Gutachters bildet keinen besonderen Umstand, der Misstrauen in die Unparteilichkeit des Sachverständigen erweckt. Dieser ist vielmehr bei der Würdigung des Gutachtens zu berücksichtigen ( BGE 132 V 93 E. 6.5 S. 109).</w:t>
      </w:r>
    </w:p>
    <w:p>
      <w:r>
        <w:rPr>
          <w:b/>
        </w:rPr>
        <w:t>E. 3.4</w:t>
      </w:r>
    </w:p>
    <w:p>
      <w:r>
        <w:t>Auch soweit die Versicherte die Gutachterpraxis der IV-Stelle mit sogenannten Fallpauschalen gerichtlich überprüfen lassen will, wird sie gegen den Endentscheid und nicht gegen die die Gutachter bestätigende Verfügung Beschwerde zu erheben haben.</w:t>
      </w:r>
    </w:p>
    <w:p>
      <w:r>
        <w:rPr>
          <w:b/>
        </w:rPr>
        <w:t>E. 4</w:t>
      </w:r>
    </w:p>
    <w:p>
      <w:r>
        <w:t>Die Gerichtskosten sind der Beschwerdeführerin als der unterliegenden Partei aufzuerlegen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