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8C_416/2025 vom 11. September 2025</w:t>
      </w:r>
    </w:p>
    <w:p>
      <w:r>
        <w:t>Bundesgericht, 2025-09-11, FR</w:t>
      </w:r>
    </w:p>
    <w:p>
      <w:r>
        <w:rPr>
          <w:b/>
        </w:rPr>
        <w:t xml:space="preserve">Quelle: </w:t>
      </w:r>
      <w:r>
        <w:t>https://mcp.opencaselaw.ch/entscheid/bger_8C_416_2025</w:t>
      </w:r>
    </w:p>
    <w:p>
      <w:r>
        <w:t>FR: TF 8C_416/2025 du 11 septembre 2025</w:t>
      </w:r>
    </w:p>
    <w:p>
      <w:r>
        <w:t>IT: TF 8C_416/2025 del 11 settembre 2025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Selon l' art. 108 LTF , le président de la cour décide en procédure simplifiée de ne pas entrer en matière sur les recours dont la motivation est manifestement insuffisante (al. 1 let. b); il peut confier cette tâche à un autre juge (al. 2).</w:t>
      </w:r>
    </w:p>
    <w:p>
      <w:r>
        <w:rPr>
          <w:b/>
        </w:rPr>
        <w:t>E. 1.2</w:t>
      </w:r>
    </w:p>
    <w:p>
      <w:r>
        <w:t>En vertu de l' art. 42 al. 1 LTF , les mémoires de recours doivent indiquer les conclusions - lesquelles doivent exprimer sur quels points la décision entreprise doit être modifiée et dans quel sens - ainsi que les motifs. Conformément à l' art. 42 al. 2 LTF , les motifs doivent exposer succinctement en quoi l'acte attaqué viole le droit. Pour satisfaire à cette exigence, il appartient au recourant de discuter au moins brièvement les considérants de la décision litigieuse et d'expliquer en quoi ceux-ci seraient contraires au droit ( ATF 148 IV 205 consid. 2.6; 140 III 86 consid. 2; 138 I 171 consid. 1.4).</w:t>
      </w:r>
    </w:p>
    <w:p>
      <w:r>
        <w:rPr>
          <w:b/>
        </w:rPr>
        <w:t>E. 2.1</w:t>
      </w:r>
    </w:p>
    <w:p>
      <w:r>
        <w:t>En l'espèce, les premiers juges ont retenu que le recourant ne contestait pas avoir quitté, le 14 septembre 2022, la commune de B.________ pour une destination qu'il n'a pas précisée. Il n'avait pas rendu vraisemblable qu'il résidait en Suisse entre cette date et le 31 janvier 2023. En s'abstenant de signaler à sa conseillère qu'il n'était plus domicilié à B.________ depuis le 14 septembre 2022, il avait violé son obligation de collaborer, ce qui constituait un comportement dolosif ou à tout le moins une négligence grave qui empêchait la reconnaissance de sa bonne foi au sens de l' art. 4 al. 1 OPGA (RS 830.11). La première des deux conditions cumulatives à la remise des prestations indûment allouées n'était donc pas remplie.</w:t>
      </w:r>
    </w:p>
    <w:p>
      <w:r>
        <w:rPr>
          <w:b/>
        </w:rPr>
        <w:t>E. 2.2</w:t>
      </w:r>
    </w:p>
    <w:p>
      <w:r>
        <w:t>Dans sa brève écriture, le recourant dit "maintenir une nouvelle fois [sa] totale bonne foi dans cette affaire". Il explique s'être présenté aux convocations et avoir prouvé ses recherches d'emploi intensives. Il ajoute avoir été contraint d'élargir ses recherches à l'étranger et avoir été expulsé de son logement car il ne pouvait plus payer le loyer. Le recours ne contient toutefois aucune critique à l'encontre de la motivation de la cour cantonale. Le recourant n'expose pas, même brièvement, en quoi l'acte attaqué violerait le droit, en particulier l' art. 25 al. 1 LPGA (RS 830.1). Le recours, qui ne contient pas non plus de conclusions, ne répond ainsi manifestement pas aux exigences de l' art. 42 al. 1 et 2 LTF .</w:t>
      </w:r>
    </w:p>
    <w:p>
      <w:r>
        <w:rPr>
          <w:b/>
        </w:rPr>
        <w:t>E. 2.3</w:t>
      </w:r>
    </w:p>
    <w:p>
      <w:r>
        <w:t>Au vu de ce qui précède, le recours doit être déclaré irrecevable selon la procédure simplifiée de l' art. 108 al. 1 let. a et b LTF .</w:t>
      </w:r>
    </w:p>
    <w:p>
      <w:r>
        <w:rPr>
          <w:b/>
        </w:rPr>
        <w:t>E. 3</w:t>
      </w:r>
    </w:p>
    <w:p>
      <w:r>
        <w:t>Au regard des circonstances, il convient de renoncer à percevoir des frais judiciaires ( art. 66 al. 1, seconde phrase, LTF ). Par ces motifs, le Juge unique prononce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