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8C_414/2019 vom 25. September 2019</w:t>
      </w:r>
    </w:p>
    <w:p>
      <w:r>
        <w:t>Bundesgericht, 2019-09-25, DE</w:t>
      </w:r>
    </w:p>
    <w:p>
      <w:r>
        <w:rPr>
          <w:b/>
        </w:rPr>
        <w:t xml:space="preserve">Quelle: </w:t>
      </w:r>
      <w:r>
        <w:t>https://mcp.opencaselaw.ch/entscheid/bger_8C_414_2019</w:t>
      </w:r>
    </w:p>
    <w:p>
      <w:r>
        <w:t>FR: TF 8C_414/2019 du 25 septembre 2019</w:t>
      </w:r>
    </w:p>
    <w:p>
      <w:r>
        <w:t>IT: TF 8C_414/2019 del 25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Streitig und zu prüfen ist, ob die Vorinstanz Bundesrecht verletzte, indem sie in Bestätigung der Verfügung vom 12. Juli 2018 einen Anspruch des Beschwerdeführers auf eine Invalidenrente verneinte.</w:t>
      </w:r>
    </w:p>
    <w:p>
      <w:r>
        <w:rPr>
          <w:b/>
        </w:rPr>
        <w:t>E. 2.2.1</w:t>
      </w:r>
    </w:p>
    <w:p>
      <w:r>
        <w:t>Das kantonale Gericht hat die Grundsätze betreffend den Anspruch auf Leistungen der Invalidenversicherung ( Art. 8 Abs. 1 ATSG , Art. 7 Abs. 1 ATSG , Art. 28 Abs. 2 IVG ) sowie betreffend Beweiswürdigung ( BGE 125 V 351 E. 3a S. 352; Urteil 8C_538 vom 6. Februar 2015 E. 4.1 in: SVR 2015 IV Nr. 28 S. 85) und Beweiswert ärztlicher Berichte ( BGE 137 V 210 E. 6.2.2 S. 269; 134 V 231 E. 5.1 S. 232; 125 V 351 E. 3a S. 352) zutreffend dargelegt. Darauf wird verwiesen.</w:t>
      </w:r>
    </w:p>
    <w:p>
      <w:r>
        <w:t>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 Ein medizinischer Aktenbericht ist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8C_239/2008 vom 17. Dezember 2009 E. 7.2, in: SVR 2010 UV Nr. 17 S. 63; vgl. BGE 137 V 210 E. 1.2.1 S. 219; Urteil 8C_839/2016 vom 12. April 2017 E. 3.2).</w:t>
      </w:r>
    </w:p>
    <w:p>
      <w:r>
        <w:rPr>
          <w:b/>
        </w:rPr>
        <w:t>E. 2.2.2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S. 429 mit diversen Hinweisen).</w:t>
      </w:r>
    </w:p>
    <w:p>
      <w:r>
        <w:t>Nach ständiger Rechtsprechung ist der Zeitraum bis zum Abschluss des Verwaltungsverfahrens Bezugsgrösse für den entscheidungsrelevanten Sachverhalt ( BGE 143 V 409 E. 2.1 E. 2.1 S. 411 mit Hinweisen). Spätere Arztberichte sind aber in die Beurteilung miteinzubeziehen, soweit sie Rückschlüsse auf die im Zeitpunkt des Abschlusses des Verwaltungsverfahrens gegebene Situation erlauben (vgl. BGE 121 V 362 E. 1b in fine S. 366).</w:t>
      </w:r>
    </w:p>
    <w:p>
      <w:r>
        <w:rPr>
          <w:b/>
        </w:rPr>
        <w:t>E. 3.1</w:t>
      </w:r>
    </w:p>
    <w:p>
      <w:r>
        <w:t>Das kantonale Gericht erachtete die RAD-Aktenbeurteilung des Dr. med. C.________, Facharzt FMH für Orthopädische Chirurgie und Traumatologie des Bewegungsapparates, vom 19. Mai 2018 als beweiskräftig. Dieser habe sich anhand der aktenkundigen Berichte insgesamt ein lückenloses Bild machen können, sodass sich eine eigene Untersuchung erübrigt habe. Seine Einschätzung der Arbeitsfähigkeit basiere im Wesentlichen auf den Erkenntnissen der Untersuchung des Suva-Kreisarztes med. pract. D.________, Facharzt für Chirurgie, vom 27. Februar 2017. Der Kreisarzt sei in Kenntnis der bis anhin ergangenen Arztberichte und aufgrund seiner eigenen Untersuchungen nachvollziehbar zum Schluss gelangt, der Beschwerdeführer sei in einer angepassten, körperlich leichten bis mittelschweren Tätigkeit zu 100 % arbeitsfähig. Hinsichtlich der im kantonalen Beschwerdeverfahren eingereichten medizinischen Berichte stellte die Vorinstanz fest, diese würden nach Verfügungserlass datieren und nicht aufzeigen, dass die darin beschriebenen Beschwerden bereits zum Verfügungszeitpunkt bestanden hätten. Sie vermöchten demnach die Beurteilung im Zeitpunkt des Erlasses der angefochtenen Verfügung nicht zu beeinflussen. Sodann erwog das kantonale Gericht, die IV-Stelle sei mangels Bindungswirkung der Invalidenversicherung gegenüber der Unfallversicherung auch nicht verpflichtet gewesen, den Zeitpunkt des Fallabschlusses durch die Suva abzuwarten. Schliesslich ermittelte die Vorinstanz, ausgehend von einer 100%igen Arbeitsfähigkeit, für leidensangepasste Tätigkeiten einen rentenausschliessenden Invaliditätsgrad von maximal 36 %, wobei der hierbei berücksichtigte Abzug vom Tabellenlohn von 25 % offensichtlich nicht in Frage komme.</w:t>
      </w:r>
    </w:p>
    <w:p>
      <w:r>
        <w:rPr>
          <w:b/>
        </w:rPr>
        <w:t>E. 3.2</w:t>
      </w:r>
    </w:p>
    <w:p>
      <w:r>
        <w:t>Der Beschwerdeführer rügt, das kantonale Gericht habe den Sachverhalt offensichtlich unzutreffend festgestellt und dabei auch Bundesrecht verletzt. Namentlich die psychischen Probleme, die schon bei Verfügungserlass bestanden hätten, seien in Verletzung des Untersuchungsgrundsatzes ungeklärt geblieben. Auf das Ergebnis der versicherungsinternen ärztlichen Beurteilungen könne nicht abgestellt werden. Es bestünden erhebliche Zweifel an den Einschätzungen des RAD-Arztes und des Suva-Kreisarztes. Auf die entsprechenden Rügen sei die Vorinstanz nicht eingegangen, womit sie den Anspruch auf rechtliches Gehör verletzt habe.</w:t>
      </w:r>
    </w:p>
    <w:p>
      <w:r>
        <w:rPr>
          <w:b/>
        </w:rPr>
        <w:t>E. 4</w:t>
      </w:r>
    </w:p>
    <w:p>
      <w:r>
        <w:t>In formeller Hinsicht ist vorab festzuhalten, dass eine sachgerechte Anfechtung des vorinstanzlichen Entscheids möglich war. Daher kann von einer Verletzung des Anspruchs auf rechtliches Gehör resp. der Begründungspflicht keine Rede sein (vgl. BGE 142 III 433 E. 4.3.2 S. 436 mit Hinweisen).</w:t>
      </w:r>
    </w:p>
    <w:p>
      <w:r>
        <w:rPr>
          <w:b/>
        </w:rPr>
        <w:t>E. 5.1</w:t>
      </w:r>
    </w:p>
    <w:p>
      <w:r>
        <w:t>In medizinischer Hinsicht stellte die Vorinstanz auf die Beurteilung des RAD-Arztes Dr. med. C.________ ab. Dieser vermerkte in seiner Stellungnahme vom 19. Mai 2018, mit dem Zustand nach knöchern fest verheilter undislozierter Scapulafraktur vom 12. August 2016 und der anterioren Partialläsion der Supraspinatussehne rechts bestehe ein Gesundheitsschaden mit Krankheitswert, der eine länger dauernde oder bleibende Einschränkung der Arbeitsfähigkeit in der angestammten Tätigkeit als Maschinenoperateur begründe. In einer leidensangepassten Tätigkeit bestehe eine 100%ige Arbeitsfähigkeit. Diese Einschätzung gelte seit dem 6. Oktober 2016, spätestens aber seit der kreisärztlichen Untersuchung vom 27. Februar 2017. Das Zumutbarkeitsprofil übernahm der RAD-Arzt vom Suva-Kreisarzt med. pract. D.________. Zumutbar seien körperlich leichte bis mittelschwere Tätigkeiten, ohne Arbeiten, welche mit Schlägen und/oder Vibrationen für den rechten Arm verbunden seien, ohne Heben und Tragen von Lasten bis Lendenhöhe von 10 bis 12 kg, bis Brusthöhe bis 5 kg, ohne repetitive Drehbewegungen mit einem Gewicht von mehr als 5 kg für den rechten Arm, ohne Überkopfarbeiten und ohne Umwendbewegungen mit dem rechten Unterarm mit Belastung.</w:t>
      </w:r>
    </w:p>
    <w:p>
      <w:r>
        <w:rPr>
          <w:b/>
        </w:rPr>
        <w:t>E. 5.2.1</w:t>
      </w:r>
    </w:p>
    <w:p>
      <w:r>
        <w:t>Das kantonale Gericht hat offensichtlich übersehen, dass Dr. med. E.________, Facharzt FMH für Orthopädische Chirurgie und Traumatologie des Bewegungsapparates, anlässlich der Untersuchung vom 1. März 2018 unter anderem eine heftige Schmerzprovokation sowie eine extrem ausgeprägte Fehlhaltung mit maximalem Tiefstand der rechten Schulter festhielt, der seinerseits aktiv nur partiell korrigierbar sei. Im Bericht vom 19. Januar 2018 beschrieb derselbe Arzt die aktive sowie passive Beweglichkeit der rechten Schulter als deutlich eingeschränkt. Demgegenüber hatte der Kreisarzt med. pract. D.________ in seinem Untersuchungsbericht vom 27. Februar 2017 lediglich eine leicht eingeschränkte Beweglichkeit des rechten Schultergelenks sowie einen leichten Schultertiefstand erwähnt. Schliesslich attestierte der behandelnde Arzt, Dr. med. F.________, Facharzt FMH für Chirurgie, in einer angepassten Tätigkeit ohne Heben von schweren Lasten eine 70-80%ige Arbeitsunfähigkeit, was ebenfalls in deutlichem Widerspruch zur Beurteilung des RAD-Arztes steht. Ob das kantonale Gericht bereits aufgrund dieser Divergenzen von Bundesrechts wegen gehalten gewesen wäre, zumindest geringe Zweifel an der versicherungsinternen Einschätzung des RAD-Arztes zu begründen, der sich seinerseits an derjenigen des Kreisarztes orientierte, kann offen bleiben.</w:t>
      </w:r>
    </w:p>
    <w:p>
      <w:r>
        <w:rPr>
          <w:b/>
        </w:rPr>
        <w:t>E. 5.2.2</w:t>
      </w:r>
    </w:p>
    <w:p>
      <w:r>
        <w:t>Denn in der RAD-Stellungnahme vom 19. Mai 2018 fehlt jegliche Auseinandersetzung mit der im Zentrum für Schmerzmedizin festgestellten Schmerzproblematik. So wurde im Bericht vom 9. Februar 2018 eine chronische Schmerzstörung mit somatischen und psychischen Faktoren (ICD-10 F45.41) diagnostiziert. Dieser Bericht findet sich nicht in der Aktenanamnese der RAD-Beurteilung vom 19. Mai 2018. Angesichts der ihm unterbreiteten Fragestellung und der dabei gegebenen Darstellung der gesundheitlichen Situation musste dem Arzt des RAD die Diagnose einer Schmerzstörung allerdings bekannt sein, ohne dass er dazu Stellung genommen oder Weiterungen dazu veranlasst hätte. Es wurde somit eine psychiatrische Diagnose gestellt, die grundsätzlich die Durchführung eines strukturierten Beweisverfahrens erfordert ( BGE 143 V 418 E. 7.1 S. 428). Soweit die Vorinstanz hinsichtlich der Beurteilung des psychischen Gesundheitszustands des Beschwerdeführers eine Verletzung der Abklärungspflicht durch die IV-Stelle mit der Begründung verneinte, der Beschwerdeführer habe sich bis zum Verfügungszeitpunkt nicht in psychiatrischer Behandlung befunden und in seiner Beschwerdeschrift auch keine entsprechende psychiatrische Begutachtung beantragt, ist auf Folgendes hinzuweisen: Der Versicherte wurde erstmals am      17. Januar 2018 auf Veranlassung und auf Kosten der Suva im Zentrum für Schmerzmedizin vorstellig und in der Folge dort multimodal schmerztherapeutisch, mithin auch psychopharmakalogisch, behandelt. Eine psychiatrische Diagnose wurde zuvor nie gestellt, sodass eine entsprechende Behandlung auch nicht angezeigt war. Abgesehen davon kann sich die Verwaltung nicht allein unter Verweis auf eine fehlende Behandlung von ihrer Pflicht zur sorgfältigen Abklärung des rechtserheblichen Sachverhalts (vgl. Art. 43 Abs. 1 ATSG ) befreien, wenn eine fachärztlich gestellte Diagnose aktenkundig ist. Mit Blick auf das psychische Leiden genügt es auch nicht, auf die Beurteilung des Kreisarztes vom 27. Februar 2017 abzustellen, berücksichtigte diese doch einzig die organischen Leiden.</w:t>
      </w:r>
    </w:p>
    <w:p>
      <w:r>
        <w:rPr>
          <w:b/>
        </w:rPr>
        <w:t>E. 5.3</w:t>
      </w:r>
    </w:p>
    <w:p>
      <w:r>
        <w:t>Auf die versicherungsinterne Einschätzung kann mit Blick auf das Gesagte somit nicht abgestellt werden (vgl. BGE 139 V 225 E. 5.2    S. 229). Dies gilt auch für die darauf beruhende Festsetzung der Arbeitsfähigkeit von 100 % in leidensangepassten Tätigkeiten durch Vorinstanz und IV-Stelle. Ebenso erlauben die übrigen medizinischen Unterlagen nicht, die Arbeitsfähigkeit des Beschwerdeführers in zuverlässiger Weise einzuschätzen. Der massgebende Sachverhalt ist unvollständig und damit in Verletzung von Bundesrecht festgestellt worden. Der angefochtene Entscheid ist daher aufzuheben und die Sache an die Beschwerdegegnerin zurückzuweisen ( Art. 107 Abs. 2 BGG ), damit sie eine versicherungsexterne Begutachtung unter gesamthafter Berücksichtigung des Beschwerdebildes veranlasse und hernach über den Rentenanspruch neu entscheide.</w:t>
      </w:r>
    </w:p>
    <w:p>
      <w:r>
        <w:rPr>
          <w:b/>
        </w:rPr>
        <w:t>E. 6</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