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414/2016 vom 29. Juni 2016</w:t>
      </w:r>
    </w:p>
    <w:p>
      <w:r>
        <w:t>Bundesgericht, 2016-06-29, DE</w:t>
      </w:r>
    </w:p>
    <w:p>
      <w:r>
        <w:rPr>
          <w:b/>
        </w:rPr>
        <w:t xml:space="preserve">Quelle: </w:t>
      </w:r>
      <w:r>
        <w:t>https://mcp.opencaselaw.ch/entscheid/bger_8C_414_2016</w:t>
      </w:r>
    </w:p>
    <w:p>
      <w:r>
        <w:t>FR: TF 8C 414/2016 du 29 juin 2016</w:t>
      </w:r>
    </w:p>
    <w:p>
      <w:r>
        <w:t>IT: TF 8C 414/2016 del 29 giugno 2016</w:t>
      </w:r>
    </w:p>
    <w:p>
      <w:pPr>
        <w:pStyle w:val="Heading2"/>
      </w:pPr>
      <w:r>
        <w:t>Regeste</w:t>
      </w:r>
    </w:p>
    <w:p>
      <w:r>
        <w:t>Arbeitslosenversicherung (Prozessvoraussetzung) | Arbeitslosenversicherung</w:t>
      </w:r>
    </w:p>
    <w:p>
      <w:pPr>
        <w:pStyle w:val="Heading2"/>
      </w:pPr>
      <w:r>
        <w:t>Volltext</w:t>
      </w:r>
    </w:p>
    <w:p>
      <w:r>
        <w:t>Bundesgericht III. Öffentlich-rechtliche Abteilung 29.06.2016 8C 414/2016 (8C_414/2016) Tribunal fédéral IIIe Cour de droit public (Ire Cour de droit social) 29.06.2016 8C 414/2016 (8C_414/2016) Tribunale federale III Corte di diritto pubblico (I Corte di diritto sociale) 29.06.2016 8C 414/2016 (8C_414/2016)</w:t>
      </w:r>
    </w:p>
    <w:p>
      <w:r>
        <w:t>Arbeitslosenversicherung (Prozessvoraussetzung) | Arbeitslosenversicherung</w:t>
      </w:r>
    </w:p>
    <w:p>
      <w:r>
        <w:t>Bundesgericht Tribunal fédéral Tribunale federale Tribunal federal {T 0/2} 8C_414/2016 Urteil vom 29. Juni 2016 I. sozialrechtliche Abteilung Besetzung Bundesrichter Maillard, Präsident, Gerichtsschreiber Grünvogel. Verfahrensbeteiligte A.________, Beschwerdeführerin, gegen Unia Arbeitslosenkasse, Strassburgstrasse 11, 8004 Zürich, Beschwerdegegnerin. Gegenstand Arbeitslosenversicherung (Prozessvoraussetzung), Beschwerde gegen den Entscheid des Versicherungsgerichts des Kantons St. Gallen vom 11. Mai 2016. Nach Einsicht in die Beschwerde vom 14. Juni 2016 gegen den Entscheid des Versicherungsgerichts des Kantons St. Gallen vom 11. Mai 2016, in die Mitteilung des Bundesgerichts vom 15. Juni 2016 an A.________, worin auf die gesetzlichen Formerfordernisse von Beschwerden hinsichtlich Begehren und Begründung sowie auf die nur innert der Rechtsmittelfrist noch bestehende Verbesserungsmöglichkeit hingewiesen worden ist, in die daraufhin von A.________ am 20. Juni 2016eingereichte Eingabe, in Erwägung, dass ein Rechtsmittel gemäss Art. 42 Abs. 1 und 2 BGG unter anderem die Begehren und deren Begründung zu enthalten hat, wobei in der Begründung in gedrängter Form darzulegen ist, inwiefern der angefochtene Akt Recht verletzt, dass die Vorinstanz in Auseinandersetzung mit den Parteivorbringen und Nennung der anwendbaren Rechtsbestimmung darlegte, weshalb die Arbeitslosenkasse von der Beschwerdeführerin zuviel bezahlte Taggelder in der Höhe von Fr. 1'227.40 zurückfordern durfte, dass sie dabei insbesondere erwog, entgegen der Ansicht der Parteien käme es für die Rückforderung nicht auf ein Verschulden der versicherten Person an, weshalb es auch unerheblich sei, ob nun - wie von der Beschwerdeführerin behauptet - die Arbeitgeberin des zur Rückforderung führenden Zwischenverdienstes diesen zunächst falsch bescheinigt habe oder nicht, entscheidend sei allein, ob die gestützt darauf ausbezahlten Leistungen objektiv zu Unrecht bezogen wurden, was zu bejahen sei, dass die Beschwerdeführerin darauf nicht näher eingeht, insbesondere nicht aufzeigt, inwiefern diese Erwägungen gegen Bundesrecht verstossen sollen; lediglich zu monieren, wegen eines Fehlers anderer eine (objektiv gesehen zu Unrecht bezogene) Leistung zurückerstatten zu müssen, sei unverständlich, genügt nicht, dass dieser Begründungsmangel offensichtlich ist,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Versicherungsgericht des Kantons St. Gallen und dem Staatssekretariat für Wirtschaft (SECO) schriftlich mitgeteilt. Luzern, 29. Juni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