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8C_414/2015 vom 29. März 2016</w:t>
      </w:r>
    </w:p>
    <w:p>
      <w:r>
        <w:t>Bundesgericht, 2016-03-29, FR</w:t>
      </w:r>
    </w:p>
    <w:p>
      <w:r>
        <w:rPr>
          <w:b/>
        </w:rPr>
        <w:t xml:space="preserve">Quelle: </w:t>
      </w:r>
      <w:r>
        <w:t>https://mcp.opencaselaw.ch/entscheid/bger_8C_414_2015</w:t>
      </w:r>
    </w:p>
    <w:p>
      <w:r>
        <w:t>FR: TF 8C_414/2015 du 29 mars 2016</w:t>
      </w:r>
    </w:p>
    <w:p>
      <w:r>
        <w:t>IT: TF 8C_414/2015 del 29 marzo 2016</w:t>
      </w:r>
    </w:p>
    <w:p>
      <w:pPr>
        <w:pStyle w:val="Heading2"/>
      </w:pPr>
      <w:r>
        <w:t>Erwägungen</w:t>
      </w:r>
    </w:p>
    <w:p>
      <w:r>
        <w:rPr>
          <w:b/>
        </w:rPr>
        <w:t>E. 1</w:t>
      </w:r>
    </w:p>
    <w:p>
      <w:r>
        <w:t>Le jugement attaqué est un arrêt final ( art. 90 LTF ), rendu dans une cause de droit public ( art. 82 ss LTF ) par une autorité cantonale de dernière instance ( art. 86 al. 1 let . d LTF). Dans la mesure où il a été déposé dans le délai ( art. 100 LTF ) et la forme ( art. 42 LTF ) prévus par la loi, le recours en matière de droit public est donc recevable, contrairement à ce que suggère l'intimé en prenant une conclusion - au demeurant non motivée - tendant à l'irrecevabilité du recours.</w:t>
      </w:r>
    </w:p>
    <w:p>
      <w:r>
        <w:rPr>
          <w:b/>
        </w:rPr>
        <w:t>E. 2.1</w:t>
      </w:r>
    </w:p>
    <w:p>
      <w:r>
        <w:t>Dans un premier grief d'ordre formel, le recourant fait valoir derechef devant le Tribunal fédéral que son droit d'être entendu a été violé par l'intimé à mesure qu'il a rendu sa décision sur opposition du 4 décembre 2013, sans lui avoir donné l'occasion de se prononcer sur le contenu du courriel du SMIG du 20 novembre 2013 sur lequel se fonderait la décision sur opposition litigieuse. Il soutient que ce vice de procédure, reconnu par la juridiction cantonale (arrêt attaqué, consid. 2c), n'a pas pu être réparé, contrairement à ce qu'a admis cette dernière.</w:t>
      </w:r>
    </w:p>
    <w:p>
      <w:r>
        <w:rPr>
          <w:b/>
        </w:rPr>
        <w:t>E. 2.2</w:t>
      </w:r>
    </w:p>
    <w:p>
      <w:r>
        <w:t>Tel que garanti par l' art. 29 al. 2 Cst. , le droit d'être entendu comprend, notamment, le droit pour l'intéressé de prendre connaissance du dossier ( ATF 126 I 7 consid. 2b p. 10; arrêt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132 II 485 consid. 3.2 p. 494; 127 I 54 consid. 2b p. 56).</w:t>
      </w:r>
    </w:p>
    <w:p>
      <w:r>
        <w:rPr>
          <w:b/>
        </w:rPr>
        <w:t>E. 2.3</w:t>
      </w:r>
    </w:p>
    <w:p>
      <w:r>
        <w:t>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 ATF 137 I 195 consid. 2.3.2 p. 197; 133 I 201 consid. 2.2 p. 204).</w:t>
      </w:r>
    </w:p>
    <w:p>
      <w:r>
        <w:rPr>
          <w:b/>
        </w:rPr>
        <w:t>E. 2.4</w:t>
      </w:r>
    </w:p>
    <w:p>
      <w:r>
        <w:t>En l'occurrence, la violation du droit d'être entendu du recourant constatée par la juridiction cantonale n'est pas d'une gravité particulière. En effet, comme l'ont retenu les premiers juges, la décision sur opposition attaquée indiquait le contenu du courriel du SMIG du 20 novembre 2013, lequel ne faisait en définitive que compléter un précédent courriel du SMIG (du 7 août 2013) porté, quant à lui, à la connaissance du recourant. En outre, l'instance précédente disposait d'un plein pouvoir d'examen en fait et en droit (cf. art. 33 let. a et b de la loi cantonale sur la procédure et la juridiction administrative du 27 juin 1979 [LPJA]; RSN 152.130; cf. aussi l' art. 110 LTF ) et le recourant a pu pleinement exposer ses arguments devant elle. Partant, la juridiction cantonale pouvait tenir pour guéri le vice de procédure invoqué et reconnu.</w:t>
      </w:r>
    </w:p>
    <w:p>
      <w:r>
        <w:rPr>
          <w:b/>
        </w:rPr>
        <w:t>E. 3.1</w:t>
      </w:r>
    </w:p>
    <w:p>
      <w:r>
        <w:t>Sur le fond, le recourant conteste son inaptitude au placement. Il soutient que la date à laquelle il a terminé ses études n'était pas le 11 juillet 2012 (date de sa soutenance de thèse) mais le 21 décembre 2012 (date de l'obtention du titre de docteur), de sorte que son autorisation de séjour pour recherche d'emploi (de type L) aurait dû lui être délivrée dès cette date (et non dès le 12 juillet 2012 déjà), prolongeant ainsi son droit de séjour et de travailler en Suisse jusqu'au 21 juin 2013.</w:t>
      </w:r>
    </w:p>
    <w:p>
      <w:r>
        <w:rPr>
          <w:b/>
        </w:rPr>
        <w:t>E. 3.2</w:t>
      </w:r>
    </w:p>
    <w:p>
      <w:r>
        <w:t>Le recourant a bénéficié d'une autorisation de séjour pour recherche d'emploi (de type L) dès le 12 juillet 2012 jusqu'au 11 janvier 2013. Il s'agissait d'une autorisation fondée sur l'art. 21, al. 3, LEtr (RS 142.20), aux termes duquel un étranger titulaire d'un diplôme d'une haute école suisse peut être admis, en dérogation à l'alinéa 1, si son activité lucrative revêt un intérêt scientifique ou économique prépondérant; il est admis provisoirement pendant six mois à compter de la fin de sa formation ou de son perfectionnement en Suisse pour trouver une telle activité. Cette autorisation de courte durée ne peut être prolongée (cf. Directives LEtr, ch. 5.1.3).</w:t>
      </w:r>
    </w:p>
    <w:p>
      <w:r>
        <w:rPr>
          <w:b/>
        </w:rPr>
        <w:t>E. 3.3</w:t>
      </w:r>
    </w:p>
    <w:p>
      <w:r>
        <w:t>En l'espèce, il suffit de constater qu'à partir du 12 janvier 2013, soit à l'expiration de son permis pour recherche d'emploi (de type L), le recourant ne bénéficiait pas d'une autorisation de travailler. Il n'a d'ailleurs pas contesté la durée de son autorisation de séjour valable jusqu'au 11 janvier 2013. Or, il n'appartient pas aux organes de l'assurance-chômage d'en contrôler le bien-fondé à l'occasion d'une décision d'aptitude au placement. Dans ces conditions, le grief du recourant se révèle mal fondé.</w:t>
      </w:r>
    </w:p>
    <w:p>
      <w:r>
        <w:rPr>
          <w:b/>
        </w:rPr>
        <w:t>E. 4</w:t>
      </w:r>
    </w:p>
    <w:p>
      <w:r>
        <w:t>Vu ce qui précède, le présent recours doit être rejeté.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