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8C_413/2009 vom 11. September 2009</w:t>
      </w:r>
    </w:p>
    <w:p>
      <w:r>
        <w:t>Bundesgericht, 2009-09-11, DE</w:t>
      </w:r>
    </w:p>
    <w:p>
      <w:r>
        <w:rPr>
          <w:b/>
        </w:rPr>
        <w:t xml:space="preserve">Quelle: </w:t>
      </w:r>
      <w:r>
        <w:t>https://mcp.opencaselaw.ch/entscheid/bger_8C_413_2009</w:t>
      </w:r>
    </w:p>
    <w:p>
      <w:r>
        <w:t>FR: TF 8C_413/2009 du 11 septembre 2009</w:t>
      </w:r>
    </w:p>
    <w:p>
      <w:r>
        <w:t>IT: TF 8C_413/2009 del 11 settembre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Streitig und zu prüfen ist, ob die Vorinstanz Bundesrecht verletzte, indem sie die rentenablehnende Verfügung der Beschwerdegegnerin geschützt hat.</w:t>
      </w:r>
    </w:p>
    <w:p>
      <w:r>
        <w:rPr>
          <w:b/>
        </w:rPr>
        <w:t>E. 3</w:t>
      </w:r>
    </w:p>
    <w:p>
      <w:r>
        <w:t>Wie das kantonale Gericht zutreffend erwogen hat, bedarf die Zusprechung einer Invalidenrente aufgrund einer Neuanmeldung, analog zur Rentenrevision ( Art. 17 Abs. 1 ATSG ), einer anspruchsrelevanten Änderung des Invaliditätsgrades. Dabei bildet die letzte, auf einer materiellen Prüfung des Rentenanspruchs beruhende, rechtskräftige Verfügung den Ausgangspunkt und die streitige Verfügung den Endpunkt für die Beurteilung, ob eine solche Änderung eingetreten ist ( BGE 130 V 71 ; Urteil 8C_776/2008 vom 18. Juni 2009 E. 2).</w:t>
      </w:r>
    </w:p>
    <w:p>
      <w:r>
        <w:rPr>
          <w:b/>
        </w:rPr>
        <w:t>E. 4.1</w:t>
      </w:r>
    </w:p>
    <w:p>
      <w:r>
        <w:t>Die Vorinstanz hat in Würdigung der gesamten medizinischen Akten für das Bundesgericht grundsätzlich verbindlich festgestellt, dass sich der Gesundheitszustand des Beschwerdeführers in der Zeit zwischen der Verfügung vom 10. Februar 1999 und der hier streitigen Verfügung vom 8. Januar 2008 nicht wesentlich geändert hat. Daraus schloss sie ohne weiteres auf Abweisung der Beschwerde; das kantonale Gericht wertete somit die Anmeldung vom 28. Januar 2003 als Neuanmeldung nach rechtskräftiger Ablehnung eines Rentenanspruchs.</w:t>
      </w:r>
    </w:p>
    <w:p>
      <w:r>
        <w:rPr>
          <w:b/>
        </w:rPr>
        <w:t>E. 4.2</w:t>
      </w:r>
    </w:p>
    <w:p>
      <w:r>
        <w:t>Gemäss ihrem Wortlaut bezieht sich die Verfügung vom 10. Februar 1999 auf berufliche Massnahmen in Form einer Umschulung. Zwar wurde im Dispositiv pauschal das "Leistungsbegehren" abgewiesen; der Versicherte hatte indessen bis im Februar 1999 noch keine anderen Leistungen als eine Umschulung beantragt. Ein allfälliger Rentenanspruch wurde von der IV-Stelle nicht geprüft, er bildete somit auch nicht Gegenstand jener Verfügung. Bezieht sich die Verfügung vom 10. Februar 1999 nicht auf einen Rentenanspruch, so war ein solcher im Zeitpunkt der zweiten Anmeldung im Jahre 2003 noch nicht rechtskräftig abgelehnt. Die Vorinstanz hat somit gegen Bundesrecht verstossen, indem sie die Anmeldung vom 28. Januar 2003 lediglich als Neuanmeldung nach rechtskräftiger Ablehnung eines Rentenanspruchs betrachtete und ihre Prüfung zwar folgerichtig, aber nach dem Gesagten zu Unrecht, auf die Frage beschränkte, ob sich der Gesundheitszustand zwischen dem 10. Februar 1999 und dem 8. Januar 2008 wesentlich verändert habe.</w:t>
      </w:r>
    </w:p>
    <w:p>
      <w:r>
        <w:rPr>
          <w:b/>
        </w:rPr>
        <w:t>E. 4.3</w:t>
      </w:r>
    </w:p>
    <w:p>
      <w:r>
        <w:t>Demnach ist der vorinstanzliche Entscheid vom 26. März 2009 aufzuheben und die Sache ist an das kantonale Gericht zurückzuweisen, damit dieses - wie vor ihr die IV-Stelle in ihrer Verfügung vom 8. Januar 2008 an sich zutreffenderweise, aber gegen den für die IV-Stelle und die Vorinstanz im zweiten Verfahren verbindlichen (vgl. BGE 133 V 477 E. 5.2.3 S. 484) Entscheid des kantonalen Gerichts vom 21. November 2005 verstossend - die Anmeldung vom 28. Januar 2003 als erstmaligen Antrag auf eine IV-Rente behandle und entsprechend über die Beschwerde neu entscheide.</w:t>
      </w:r>
    </w:p>
    <w:p>
      <w:r>
        <w:rPr>
          <w:b/>
        </w:rPr>
        <w:t>E. 5</w:t>
      </w:r>
    </w:p>
    <w:p>
      <w:r>
        <w:t>Der Beschwerdeführer rügt, es bestehe im Kanton Solothurn keine genügende gesetzliche Grundlage für die Erhebung eines Kostenvorschusses bzw. für die Auferlegung von Gerichtskosten in einem IV-Verfahren. Soweit die Auferlegung von Gerichtskosten betreffend, ist die Rüge mit vorliegender Aufhebung des kantonalen Entscheides gegenstandslos geworden. Durch die Erhebung eines Kostenvorschusses erleidet - da der Kostenvorschuss geleistet wurde - der Beschwerdeführer ohnehin keinen nicht wieder gutzumachenden Nachteil ( Art. 93 Abs. 1 lit. a BGG ), so dass auf die diesbezügliche Rüge zum jetzigen Zeitpunkt nicht einzutreten ist.</w:t>
      </w:r>
    </w:p>
    <w:p>
      <w:r>
        <w:rPr>
          <w:b/>
        </w:rPr>
        <w:t>E. 6</w:t>
      </w:r>
    </w:p>
    <w:p>
      <w:r>
        <w:t>Die Gerichtskosten für das bundesgerichtliche Verfahren werden der Beschwerdegegnerin auferlegt ( Art. 66 Abs. 1 BGG ). Der Beschwerdeführer hat für das bundesgerichtliche Verfahren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