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8C_412/2020 vom 8. Juli 2020</w:t>
      </w:r>
    </w:p>
    <w:p>
      <w:r>
        <w:t>Bundesgericht, 2020-07-08, DE</w:t>
      </w:r>
    </w:p>
    <w:p>
      <w:r>
        <w:rPr>
          <w:b/>
        </w:rPr>
        <w:t xml:space="preserve">Quelle: </w:t>
      </w:r>
      <w:r>
        <w:t>https://mcp.opencaselaw.ch/entscheid/bger_8C_412_2020</w:t>
      </w:r>
    </w:p>
    <w:p>
      <w:r>
        <w:t>FR: TF 8C_412/2020 du 8 juillet 2020</w:t>
      </w:r>
    </w:p>
    <w:p>
      <w:r>
        <w:t>IT: TF 8C_412/2020 del 8 luglio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8C_412/2020</w:t>
      </w:r>
    </w:p>
    <w:p>
      <w:r>
        <w:t>Urteil vom 8. Juli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Aargau,</w:t>
      </w:r>
    </w:p>
    <w:p>
      <w:r>
        <w:t>Bahnhofplatz 3C, 5000 Aarau,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Versicherungsgerichts des Kantons Aargau vom 25. Mai 2020 (VBE.2020.193).</w:t>
      </w:r>
    </w:p>
    <w:p>
      <w:r>
        <w:t>Nach Einsicht</w:t>
      </w:r>
    </w:p>
    <w:p>
      <w:r>
        <w:t>in die Beschwerde vom 24. Juni 2020 (Poststempel) gegen den Nichteintretensentscheid des Versicherungsgerichts des Kantons Aargau vom 25. Mai 2020,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bei der Anfechtung eines Nichteintretensentscheids insbesondere auch ein konkretes Auseinandersetzen mit den von der Vorinstanz angeführten Nichteintretensgründen voraussetzt (vgl. BGE 123 V 335 ),</w:t>
      </w:r>
    </w:p>
    <w:p>
      <w:r>
        <w:t>dass die Eingabe vom 24. Juni 2020 diesen Begründungsanforderungen offensichtlich nicht zu genügen vermag; lediglich eine materielle Beurteilung zu fordern, reicht nicht aus,</w:t>
      </w:r>
    </w:p>
    <w:p>
      <w:r>
        <w:t>dass deshalb im vereinfachten Verfahren nach Art. 108 Abs. 1 lit. a und b BGG auf die Beschwerde nicht einzutreten ist,</w:t>
      </w:r>
    </w:p>
    <w:p>
      <w:r>
        <w:t>dass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8. Juli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