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411/2023 vom 26. Juni 2023</w:t>
      </w:r>
    </w:p>
    <w:p>
      <w:r>
        <w:t>Bundesgericht, 2023-06-26, DE</w:t>
      </w:r>
    </w:p>
    <w:p>
      <w:r>
        <w:rPr>
          <w:b/>
        </w:rPr>
        <w:t xml:space="preserve">Quelle: </w:t>
      </w:r>
      <w:r>
        <w:t>https://mcp.opencaselaw.ch/entscheid/bger_8C_411_2023</w:t>
      </w:r>
    </w:p>
    <w:p>
      <w:r>
        <w:t>FR: TF 8C 411/2023 du 26 juin 2023</w:t>
      </w:r>
    </w:p>
    <w:p>
      <w:r>
        <w:t>IT: TF 8C 411/2023 del 26 giugno 2023</w:t>
      </w:r>
    </w:p>
    <w:p>
      <w:pPr>
        <w:pStyle w:val="Heading2"/>
      </w:pPr>
      <w:r>
        <w:t>Regeste</w:t>
      </w:r>
    </w:p>
    <w:p>
      <w:r>
        <w:t>Arbeitslosenversicherung (Prozessvoraussetzung) | Arbeitslosenversicherung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Urteil vom 9. Mai 2023 den Einspracheentscheid des Beschwerdegegners vom 25. November 2022. Dabei begründete sie unter Verweis auf die massgeblichen Gesetzesbestimmungen und die Rechtsprechung ( Art. 25 Abs. 1 ATSG ; BGE 138 V 218 E. 4mit Hinweis), weshalb der Erlass der Rückforderung der zu viel bezogenen Arbeitslosentaggelder für die Monate August 2019 bis Dezember 2020 von Fr. 19'223.55 ausser Frage steht. Sie erwog unter anderem, soweit sich die Beschwerdeführerin in diesem Zusammenhang auf eine angeblich am 27. Juli 2021 erteilte Falschauskunft der zuständigen Ausgleichskasse berufe, eine solche schon vom Zeitablauf her nicht geeignet sei, eine Gutgläubigkeit hinsichtlich der (viel früher erfolgten) Nichtdeklaration der Arbeitsverhältnisse zu begründen.</w:t>
      </w:r>
    </w:p>
    <w:p>
      <w:r>
        <w:rPr>
          <w:b/>
        </w:rPr>
        <w:t>E. 3</w:t>
      </w:r>
    </w:p>
    <w:p>
      <w:r>
        <w:t>Damit setzt sich die Beschwerdeführerin nicht näher auseinander. Allein sich erneut auf die angebliche telefonische Auskunft vom 27. Juli 2022 zu berufen, ohne auf das dazu Erwogene näher einzugehen, reicht genau so wenig aus, wie auf die schwierigen Lebensumstände zu verweisen.</w:t>
      </w:r>
    </w:p>
    <w:p>
      <w:r>
        <w:rPr>
          <w:b/>
        </w:rPr>
        <w:t>E. 4</w:t>
      </w:r>
    </w:p>
    <w:p>
      <w:r>
        <w:t>Liegt demnach offensichtlich keine hinreichend sachbezogen begründete Beschwerde vor, so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