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8C_411/2015 vom 17. September 2015</w:t>
      </w:r>
    </w:p>
    <w:p>
      <w:r>
        <w:t>Bundesgericht, 2015-09-17, DE</w:t>
      </w:r>
    </w:p>
    <w:p>
      <w:r>
        <w:rPr>
          <w:b/>
        </w:rPr>
        <w:t xml:space="preserve">Quelle: </w:t>
      </w:r>
      <w:r>
        <w:t>https://mcp.opencaselaw.ch/entscheid/bger_8C_411_2015</w:t>
      </w:r>
    </w:p>
    <w:p>
      <w:r>
        <w:t>FR: TF 8C_411/2015 du 17 septembre 2015</w:t>
      </w:r>
    </w:p>
    <w:p>
      <w:r>
        <w:t>IT: TF 8C_411/2015 del 17 settembre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der Anspruch auf eine Invalidenrente.</w:t>
      </w:r>
    </w:p>
    <w:p>
      <w:r>
        <w:rPr>
          <w:b/>
        </w:rPr>
        <w:t>E. 3</w:t>
      </w:r>
    </w:p>
    <w:p>
      <w:r>
        <w:t>Die Vorinstanz hat die Bestimmungen und Grundsätze über die Leistungsvoraussetzungen des natürlichen ( BGE 129 V 177 E. 3.1 S. 181 mit Hinweisen) und des adäquaten Kausalzusammenhangs ( BGE 129 V 177 E. 3.2 S. 181 mit Hinweis), namentlich bei geltend gemachten Rückfällen und Spätfolgen ( BGE 118 V 293 E. 2c S. 296), den Anspruch auf eine Invalidenrente ( Art. 18 Abs. 1 UVG ) sowie die Ermittlung des Invaliditätsgrades nach der allgemeinen Methode des Einkommensvergleichs ( Art. 16 ATSG ), insbesondere die Ermittlung des Invalideneinkommens, etwa gestützt auf die DAP ( BGE 139 V 592 , 129 V 472) zutreffend dargelegt. Dasselbe gilt für die Anforderungen an einen ärztlichen Bericht ( BGE 134 V 231 E. 5.1 S. 232; 125 V 351 E. 3a S. 352). Darauf wird verwiesen.</w:t>
      </w:r>
    </w:p>
    <w:p>
      <w:r>
        <w:rPr>
          <w:b/>
        </w:rPr>
        <w:t>E. 4</w:t>
      </w:r>
    </w:p>
    <w:p>
      <w:r>
        <w:t>Die Vorinstanz hat die massgebenden ärztlichen Berichte in ihrem Entscheid (E. 3) zutreffend dargelegt. Darauf wird ebenfalls verwiesen.</w:t>
      </w:r>
    </w:p>
    <w:p>
      <w:r>
        <w:rPr>
          <w:b/>
        </w:rPr>
        <w:t>E. 5.1</w:t>
      </w:r>
    </w:p>
    <w:p>
      <w:r>
        <w:t>Die BEFAS hat in ihrem Schlussbericht vom 26. Februar 2013 eine angepasste Tätigkeit zu einem 80 %-Pensum als zumutbar erachtet. Die Reduktion um 20 % wird "zwecks Vorbeugung von überlastungsbedingten Zustandsverschlechterungen auch unter behinderungsgerechten Arbeitsverhältnissen" sowie unter Berücksichtigung einer "allenfalls etwas eingeschränkte (n) psychische (n) Belastbarkeit, bei allgemeiner Verunsicherung mit Zukunftsängsten und erhöhter Tagesmüdigkeit während Phasen mit Schlafstörung" gewährt.</w:t>
      </w:r>
    </w:p>
    <w:p>
      <w:r>
        <w:t>Die Kreisärztin, Fachärztin für Chirurgie, attestierte anlässlich ihrer Abschlussuntersuchung vom 17. April 2013 - in Unkenntnis des BEFAS-Berichts - für behinderungsangepasste Tätigkeiten eine volle zumutbare Arbeitsfähigkeit. In ihrer ergänzenden Stellungnahme vom 8. Mai 2014 weist sie darauf hin, dass Dr. med. D.________, Facharzt für physikalische Medizin und Rehabilitation, spez. Rheumatologie, BEFAS, praktisch den gleichen Befund erhoben habe wie sie und sich die Umschreibungen der zumutbaren Tätigkeit entsprechen würden. Die abweichende Beurteilung der zumutbaren Arbeitsfähigkeit hält sie nicht für begründet. Denn die Reduktion um 20 % zwecks Vermeidung von überlastungsbedingten Zuständen sei angesichts der im BEFAS-Bericht festgehaltenen Diskrepanzen im Verhalten des Versicherten sowie der aktuellen Medikation (1g Dafalgan nach Bedarf) nicht nachvollziehbar.</w:t>
      </w:r>
    </w:p>
    <w:p>
      <w:r>
        <w:t>Der behandelnde Dr. med. E.________, Facharzt für Chirurgie, speziell Handchirurgie, äussert sich in seinem Bericht vom 26. Februar 2013 nicht zur zumutbaren Arbeitsfähigkeit; er stellt lediglich fest, in der bisherigen Tätigkeit als Zugbegleiter sei der Versicherte nicht mehr arbeitsfähig.</w:t>
      </w:r>
    </w:p>
    <w:p>
      <w:r>
        <w:rPr>
          <w:b/>
        </w:rPr>
        <w:t>E. 5.2</w:t>
      </w:r>
    </w:p>
    <w:p>
      <w:r>
        <w:t>Wohl obliegt die abschliessende Beurteilung der sich aus einem Gesundheitsschaden ergebenden funktionellen Leistungsfähigkeit in der Hauptsache dem Arzt oder der Ärztin, nicht den Fachleuten der Berufsberatung/beruflichen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des Versicherten effektiv realisiert und gemäss Einschätzung der Berufsfachleute objektiv realisierbar ist, vermag dies ernsthafte Zweifel an den ärztlichen Annahmen zu begründen und ist das Einholen einer klärenden medizinischen Stellungnahme grundsätzlich unabdingbar (vgl. Urteil 9C_737/2011 vom 16. Oktober 2012 E. 3.3 und Urteil 9C_833/2007 vom 4. Juli 2008 E. 3.3.2).</w:t>
      </w:r>
    </w:p>
    <w:p>
      <w:r>
        <w:rPr>
          <w:b/>
        </w:rPr>
        <w:t>E. 5.3</w:t>
      </w:r>
    </w:p>
    <w:p>
      <w:r>
        <w:t>Aus dem Bericht der BEFAS vom 26. Februar 2013 ergeben sich Hinweise, wonach der Versicherte nicht ein einwandfreies Arbeitsverhalten gezeigt hat. So werden zwar weder Aggravation noch Simulation explizit genannt, doch es wird festgehalten, dass die von ihm genannten körperlichen Einschränkungen bzw. Beschwerden teilweise nachvollziehbar waren, seine Angaben jedoch verschiedentlich eher wenig stichhaltig wirkten (etwa betonte Angabe von Schmerzen bei leichten Arbeiten, aber unauffällige Erledigung von schwereren Arbeiten, S. 6), dass er nach dem Aufzeigen von beruflichen Perspektiven seine Einschränkungen betonte (S. 6; vgl. auch den festgehaltenen Eindruck verschiedener Abklärungspersonen, der Versicherte tendiere auf eine [Teil-]Rente, weshalb speziell auf den Grundsatz "Eingliederung vor Rente" hingewiesen werden musste, S. 12), dass sich im körperlichen Einsatz verschiedene Widersprüche und Inkonsistenzen zeigten (S. 7), dass er bezüglich der Methoden wiederholt auch bequem anmutendes Verhalten zeigte (S. 8) und bei Ansprechen auf seine verhaltene Eigeninitiative seine aggressive Seite erkennen liess (S. 8 und 12). Unter diesen Umständen ist nicht zu beanstanden, dass die Vorinstanz der Einschätzung der zumutbaren Arbeitsfähigkeit durch die Abklärungspersonen der beruflichen Eingliederung weniger Aussagekraft einräumte und der Meinung der Kreisärztin folgte, die Begründung für die von der BEFAS gewährte Reduktion der zumutbaren Arbeitsfähigkeit um 20 % sei aus sachlichen Gründen als nicht nachvollziehbar zu werten.</w:t>
      </w:r>
    </w:p>
    <w:p>
      <w:r>
        <w:rPr>
          <w:b/>
        </w:rPr>
        <w:t>E. 6.1</w:t>
      </w:r>
    </w:p>
    <w:p>
      <w:r>
        <w:t>Der Versicherte bringt verschiedene Einwände gegen die von der SUVA der Invaliditätsermittlung zugrunde gelegten DAP-Profile vor. So seien diese alle ungeeignet bei bloss zumutbarer Teilerwerbstätigkeit. Zudem handle es sich bei diesen Arbeiten nicht um behinderungsangepasste Tätigkeiten, habe es doch solche, welche beidhändig zu erledigen seien, oder Arbeiten wie Kleinmontage resp. Bohren/Schrauben darunter. Würde korrekterweise die LSE 2010 zugrunde gelegt, resultiere bei einem zumutbaren Arbeitspensum von 80 % ein Invalideneinkommen von Fr. 50'214.40 und selbst bei Berücksichtigung der DAP-Löhne ein solches von Fr. 49'399.20. Tatsächlich sei aber auf das nunmehr erzielte Einkommen von Fr. 52'551.80 als Invalideneinkommen abzustellen. Das Valideneinkommen von Fr. 92'420.- wird hingegen nicht bestritten.</w:t>
      </w:r>
    </w:p>
    <w:p>
      <w:r>
        <w:rPr>
          <w:b/>
        </w:rPr>
        <w:t>E. 6.2</w:t>
      </w:r>
    </w:p>
    <w:p>
      <w:r>
        <w:t>Entgegen der Ansicht des Versicherten kann nicht das in der nunmehr ausgeübten Tätigkeit erzielte Einkommen als Invalideneinkommen eingesetzt werden. Denn mit der Vorinstanz ist festzuhalten, dass allein schon auf Grund der befristeten Anstellung von nicht besonders stabilen Verhältnissen gesprochen werden kann. Zudem schöpft er mit dem aktuellen Beschäftigungsgrad von 80 % - so denn der neue Arbeitsvertrag ein zulässiges Novum wäre ( Art. 99 Abs. 1 BGG ) - die zumutbare volle Arbeitsfähigkeit nicht aus (vgl. dazu SVR 2012 UV Nr. 3 S. 9 E. 2.3, 8C_237/2011).</w:t>
      </w:r>
    </w:p>
    <w:p>
      <w:r>
        <w:rPr>
          <w:b/>
        </w:rPr>
        <w:t>E. 6.3</w:t>
      </w:r>
    </w:p>
    <w:p>
      <w:r>
        <w:t>Nachdem dem Versicherten ein volles Arbeitspensum zumutbar ist (E. 5.3), ist auf seinen Einwand der nicht möglichen Teilerwerbstätigkeit nicht weiter einzugehen. Soweit er geltend macht, die von der SUVA verwendeten DAP-Arbeitsplätze stellten nicht zumutbare Tätigkeiten dar, kann ihm nicht gefolgt werden. Die auszuführenden Arbeiten entsprechen dem sowohl von Dr. med. D.________ als auch von der Kreisärztin formulierten und wie bereits erwähnt übereinstimmenden Anforderungsprofil. Insbesondere enthalten diese Arbeiten keine wesentlichen feinmotorischen Tätigkeiten (selten bis manchmal). Entgegen der Aussage des Versicherten geht es auch nicht um Kleinmontage im eigentlichen Sinne, sondern um Qualitätskontrolle (Kontrolle, ob Pralinenschachteln richtig gefüllt sind, resp. Kontrolle von Filtern), um Parkplatzbewirtschaftung (Einweisung der Parkplätze für Kunden und Handwerker sowie deren Begleitung an ihren Bestimmungsort), um Personalführung (Organisation, Instruktion und Überwachung von Reinigungspersonal) und um Transport (Handstaplerfahren ohne Be-/ Entladen von Hand). Auch wird nur in bescheidenem Umfang der Einsatz beider Hände verlangt (nicht oder nur bedingt notwendig). Schliesslich ist nicht erkennbar, inwiefern diese Arbeitsstellen Anforderungen stellen würden, welche nicht auch bei der aktuellen Arbeitsstelle erforderlich wären, enthält die Arbeitsplatzbeschreibung etwa auch die "Bedienung der ankommenden und abfahrenden Schiffe" sowie den "Fahrausweisverkauf", welche ebenfalls in einem gewissen Ausmass feinmotorische Handgriffe verlangen dürften, etwa die Bedienung einer Tastatur.</w:t>
      </w:r>
    </w:p>
    <w:p>
      <w:r>
        <w:t>Letztlich kann die Frage der Anwendung der DAP aber offengelassen werden, denn auch bei Berücksichtigung der LSE resultiert kein Anspruch auf eine höhere Invalidenrente. Vielmehr stellt sich die Frage, ob diesbezüglich angesichts der abgeschlossenen Lehre sowie der erfolgten Umschulung nicht von zumutbaren Tätigkeiten mit Anforderungsniveau 3 auszugehen wäre. Jedenfalls aber wäre nicht die Tabelle TA1 (Privater Sektor) massgebend, sondern Tabelle T1 (Privater und öffentlicher Sektor), hat doch der Versicherte schon vor dem Unfall im Jahr 1997 und auch seither praktisch ausschliesslich im Bereich des öffentlichen Verkehrs gearbeitet. Somit ergibt sich selbst bei Zugrundelegung des Anforderungsniveaus 4 sowie der betriebsüblichen Arbeitszeit von 41.7 Stunden (vgl. Die Volkswirtschaft 3/4 2015, B 9.2 S. 88) und der Nominallohnentwicklung (vgl. Die Volkswirtschaft 3/4 2015, B 10.2 S. 89) ein Invalideneinkommen von Fr. 64'126.- (Fr. 5000.- x 12 : 40 x 41.7 x 1.01 x 1.008 x 1.007). Dies ist vergleichbar mit dem von Vorinstanz und Verwaltung nach den DAP-Profilen ermittelten Invalideneinkommen von Fr. 64'722.-, so dass angesichts der mit einer hypothetischen Einkommensermittlung stets behafteten Ungenauigkeiten für das Bundesgericht kein Grund besteht, korrigierend einzugreifen. Bei Berücksichtigung des Anforderungsniveaus 3 würde gar ein Invalideneinkommen von Fr. 77'926.- (Fr. 6076.- x 12 : 40 x 41.7 x 1.01 x 1.008 x 1.007) und damit ein geringerer Invaliditätsgrad als 30 % resultieren. Da das Bundesgericht jedoch nicht über die Anträge der Parteien hinausgehen darf ( Art. 107 Abs. 1 BGG ), kommt eine reformatio in peius nicht in Frage. Damit hat es beim kantonalen Entscheid sein Bewenden.</w:t>
      </w:r>
    </w:p>
    <w:p>
      <w:r>
        <w:rPr>
          <w:b/>
        </w:rPr>
        <w:t>E. 7</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