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411/2012 vom 27. Dezember 2012</w:t>
      </w:r>
    </w:p>
    <w:p>
      <w:r>
        <w:t>Bundesgericht, 2012-12-27, DE</w:t>
      </w:r>
    </w:p>
    <w:p>
      <w:r>
        <w:rPr>
          <w:b/>
        </w:rPr>
        <w:t xml:space="preserve">Quelle: </w:t>
      </w:r>
      <w:r>
        <w:t>https://mcp.opencaselaw.ch/entscheid/bger_8C_411_2012</w:t>
      </w:r>
    </w:p>
    <w:p>
      <w:r>
        <w:t>FR: TF 8C 411/2012 du 27 décembre 2012</w:t>
      </w:r>
    </w:p>
    <w:p>
      <w:r>
        <w:t>IT: TF 8C 411/2012 del 27 dicembre 2012</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werden die nach der Rechtsprechung für den Anspruch auf Leistungen der obligatorischen Unfallversicherung ( Art. 6 Abs. 1 UVG ) geltenden Voraussetzungen des natürlichen und adäquaten Kausalzusammenhanges zwischen dem Unfallereignis und dem eingetretenen Schaden ( BGE 129 V 177 E. 3.1 und 3.2 S. 181), insbesondere bei Schleudertraumen der Halswirbelsäule und bei schleudertraumaähnlichen Verletzungen ( BGE 134 V 109 ), zutreffend dargelegt. Darauf wird verwiesen.</w:t>
      </w:r>
    </w:p>
    <w:p>
      <w:r>
        <w:rPr>
          <w:b/>
        </w:rPr>
        <w:t>E. 3</w:t>
      </w:r>
    </w:p>
    <w:p>
      <w:r>
        <w:t>Streitig und zu prüfen ist die Leistungspflicht der SUVA für die über den 31. August 2008 hinaus anhaltend geklagten Beschwerden des Versicherten. Dabei wird zu Recht nicht geltend gemacht, diese Beschwerden seien auf einen im Sinne der Rechtsprechung organisch hinreichend nachweisbaren Gesundheitsschaden (vgl. Urteil 8C_806/2007 vom 7. August 2008 E. 8.2) zurückzuführen.</w:t>
      </w:r>
    </w:p>
    <w:p>
      <w:r>
        <w:rPr>
          <w:b/>
        </w:rPr>
        <w:t>E. 4.1</w:t>
      </w:r>
    </w:p>
    <w:p>
      <w:r>
        <w:t>Die Schwere des Unfalles ist aufgrund des augenfälligen Geschehensablaufs mit den sich dabei entwickelnden Kräften zu beurteilen (SVR 2008 UV Nr. 8 S. 26, U 2/07 E. 3.1). Dabei werden einfache Auffahrkollisionen auf ein haltendes Fahrzeug in der Regel als mittelschwerer Unfall im Grenzbereich zu den leichten Unfällen betrachtet (RKUV 2005 Nr. U 549 S. 236, U 380/04 E. 5.1.2). Die entsprechende Qualifikation des Ereignisses vom 14. April 2003 durch die Vorinstanz ist somit nicht zu beanstanden. Die Adäquanz eines Kausalzusammenhanges wäre demnach nur dann zu bejahen, wenn eines der relevanten Adäquanzkriterien in besonders ausgeprägter oder mehrere dieser Kriterien in gehäufter Weise erfüllt wären.</w:t>
      </w:r>
    </w:p>
    <w:p>
      <w:r>
        <w:rPr>
          <w:b/>
        </w:rPr>
        <w:t>E. 4.2</w:t>
      </w:r>
    </w:p>
    <w:p>
      <w:r>
        <w:t>Das kantonale Gericht hat erwogen, von den massgeblichen Kriterien sei höchstens eines - jenes der erheblichen Beschwerden - erfüllt. Demgegenüber mach der Beschwerdeführer geltend, sowohl das Kriterium der erheblichen Beschwerden als auch jenes der erheblichen Arbeitsunfähigkeit trotz ausgewiesener Anstrengungen sei ausgeprägt erfüllt. Er macht demgegenüber zu Recht nicht geltend, eines der übrigen fünf Kriterien sei erfüllt.</w:t>
      </w:r>
    </w:p>
    <w:p>
      <w:r>
        <w:rPr>
          <w:b/>
        </w:rPr>
        <w:t>E. 4.3</w:t>
      </w:r>
    </w:p>
    <w:p>
      <w:r>
        <w:t>Die Erheblichkeit der Beschwerden im Sinne des einschlägigen Adäquanzkriteriums beurteilt sich nach den glaubhaften Schmerzen und nach der Beeinträchtigung, welche die verunfallte Person durch die Beschwerden im Lebensalltag erfährt ( BGE 134 V 109 E. 10.2.4 S. 128). Zu diesem gehört auch das Arbeitsleben. Somit ist nicht zu beanstanden, dass die Vorinstanz aus der Eingliederung des Versicherten in den Arbeitsmarkt geschlossen hat, das Kriterium sei jedenfalls nicht in ausgeprägten Ausmass erfüllt.</w:t>
      </w:r>
    </w:p>
    <w:p>
      <w:r>
        <w:rPr>
          <w:b/>
        </w:rPr>
        <w:t>E. 4.4</w:t>
      </w:r>
    </w:p>
    <w:p>
      <w:r>
        <w:t>Massgebend zur Beurteilung des Kriteriums der erheblichen Arbeitsunfähigkeit trotz ausgewiesener Anstrengungen ist eine erhebliche Arbeitsunfähigkeit als solche, die zu überwinden die versicherte Person ernsthafte Anstrengungen unternimmt ( BGE 134 V 109 E. 10.2.7 S. 129). Somit muss zur Erfüllung des Kriteriums selbst nach ernsthaften Anstrengungen eine erhebliche Arbeitsunfähigkeit übrig bleiben. Da der Versicherte nunmehr gut in den Arbeitsmarkt integriert und wieder teilzeitlich erwerbstätig ist, erscheint das Kriterium jedenfalls nicht in seiner ausgeprägten Form gegeben. Ob es in seiner einfachen Form erfüllt ist, kann vorliegend offenbleiben, da selbst dann, wenn man das Kriterium bejaht, ein allfälliger natürlicher Kausalzusammenhang nicht als adäquat erscheint.</w:t>
      </w:r>
    </w:p>
    <w:p>
      <w:r>
        <w:rPr>
          <w:b/>
        </w:rPr>
        <w:t>E. 4.5</w:t>
      </w:r>
    </w:p>
    <w:p>
      <w:r>
        <w:t>Da mithin keines der massgeblichen Kriterien besonders ausgeprägt vorliegt und selbst dann, wenn man zugunsten des Versicherten die beiden Kriterien der erheblichen Beschwerden und der erheblichen Arbeitsunfähigkeit trotz ausgewiesener Anstrengungen als erfüllt erachten würde, die Kriterien nicht in gehäufter Weise gegeben sind, ist die Adäquanz eines allfälligen natürlichen Kausalzusammenhangs zwischen dem Unfall vom 14. April 2003 und den über den 31. August 2008 hinaus anhaltend beklagten Beschwerden zu verneinen. Der Einsprache- und der kantonale Gerichtsentscheid bestehen demnach zu Recht; die Beschwerde des Versicherten ist abzuweisen.</w:t>
      </w:r>
    </w:p>
    <w:p>
      <w:r>
        <w:rPr>
          <w:b/>
        </w:rPr>
        <w:t>E. 5</w:t>
      </w:r>
    </w:p>
    <w:p>
      <w:r>
        <w:t>Die Kosten eines von der versicherten Person veranlassten Gutachtens sind vom Versicherungsträger dann zu übernehmen, wenn sich der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U 282/00 E. 5.1). Dies ist vorliegend nicht der Fall, so dass dem Antrag auf Übernahme der Kosten des Gutachtens vom 11. Februar 2010 durch die Beschwerdegegnerin nicht stattzugeben ist.</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