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410/2025 vom 30. Juli 2025</w:t>
      </w:r>
    </w:p>
    <w:p>
      <w:r>
        <w:t>Bundesgericht, 2025-07-30, DE</w:t>
      </w:r>
    </w:p>
    <w:p>
      <w:r>
        <w:rPr>
          <w:b/>
        </w:rPr>
        <w:t xml:space="preserve">Quelle: </w:t>
      </w:r>
      <w:r>
        <w:t>https://mcp.opencaselaw.ch/entscheid/bger_8C_410_2025</w:t>
      </w:r>
    </w:p>
    <w:p>
      <w:r>
        <w:t>FR: TF 8C 410/2025 du 30 juillet 2025</w:t>
      </w:r>
    </w:p>
    <w:p>
      <w:r>
        <w:t>IT: TF 8C 410/2025 del 30 luglio 2025</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30.07.2025 8C 410/2025 (8C_410/2025) Tribunal fédéral IIIe Cour de droit public (Ire Cour de droit social) 30.07.2025 8C 410/2025 (8C_410/2025) Tribunale federale III Corte di diritto pubblico (I Corte di diritto sociale) 30.07.2025 8C 410/2025 (8C_410/2025)</w:t>
      </w:r>
    </w:p>
    <w:p>
      <w:r>
        <w:t>Invalidenversicherung (Prozessvoraussetzung) | Invalidenversicherung</w:t>
      </w:r>
    </w:p>
    <w:p>
      <w:r>
        <w:t>Bundesgericht Tribunal fédéral Tribunale federale Tribunal federal 8C_410/2025 Urteil vom 30. Juli 2025 IV. öffentlich-rechtliche Abteilung Besetzung Bundesrichterin Viscione, Präsidentin, Gerichtsschreiber Grünvogel. Verfahrensbeteiligte A.________, Beschwerdeführer, gegen IV-Stelle des Kantons Zürich, Röntgenstrasse 17, 8005 Zürich, Beschwerdegegnerin. Gegenstand Invalidenversicherung (Prozessvoraussetzung), Beschwerde gegen das Urteil des Sozialversicherungsgerichts des Kantons Zürich vom 16. Mai 2025 (IV.2024.00236). Nach Einsicht in die Beschwerde vom 14. Juli 2025 gegen das gemäss postamtlicher Bescheinigung am 3. Juni 2025 von B.________ für A.________ entgegengenommene Urteil des Sozialversicherungsgerichts des Kantons Zürich vom 16. Mai 2025, in Erwägung, dass eine gerichtliche Sendung als zugestellt gilt, wenn sie auf dem ordentlichen Weg in den Machtbereich des Adressaten gelangt ist; nicht erforderlich ist die tatsächliche Empfang- oder Kenntnisnahme ( BGE 137 III 208 E. 3.1.2; 122 III 316 E. 4b ; 122 I 139 ; 119 V 89 E. 4c; je mit Hinweisen), dass das angefochtene Urteil gemäss postamtlicher Bescheinigung am 3. Juni 2025 durch B.________ an der vom Beschwerdeführer angegebenen Empfängeradresse entgegengenommen worden ist, dass vor diesem Hintergrund die Rechtsmittelfrist gemäss Art. 44 Abs. 1 BGG ungeachtet dessen, wann der Beschwerdeführer selber vom angefochtenen Urteil effektiv Kenntnis genommen hat, am Folgetag zu laufen begonnen hat (vgl. Urteil 9F_1/2024 vom 18. Januar 2024 E. 3.3.1 mit Hinweisen sowie die aktuellen allgemeinen Geschäftsbedingungen der Post CH AG "Postdienstleistungen" für Privatkundinnen und -kunden, Ziff. 2.5.5, sowie für Geschäftskundinnen und -kunden, Ziff. 2.5.5, jeweils Ausgabe Januar 2025), dass infolgedessen die Rechtsmittelfrist gemäss Art. 44 - 48 BGG am 3. Juli 2025 abgelaufen ist, dass sich demnach die am 14. Juli 2025 der Post übergebene Beschwerde als offensichtlich verspätet erweist, dass deshalb im vereinfachten Verfahren nach Art. 108 Abs. 1 lit. a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30. Juli 2025 Im Namen der IV. öffentlich-rechtlichen Abteilung des Schweizerischen Bundesgerichts Die Präsidentin: Viscione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