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8C_410/2017 vom 22. März 2018</w:t>
      </w:r>
    </w:p>
    <w:p>
      <w:r>
        <w:t>Bundesgericht, 2018-03-22, FR</w:t>
      </w:r>
    </w:p>
    <w:p>
      <w:r>
        <w:rPr>
          <w:b/>
        </w:rPr>
        <w:t xml:space="preserve">Quelle: </w:t>
      </w:r>
      <w:r>
        <w:t>https://mcp.opencaselaw.ch/entscheid/bger_8C_410_2017</w:t>
      </w:r>
    </w:p>
    <w:p>
      <w:r>
        <w:t>FR: TF 8C_410/2017 du 22 mars 2018</w:t>
      </w:r>
    </w:p>
    <w:p>
      <w:r>
        <w:t>IT: TF 8C_410/2017 del 22 marzo 2018</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Par son jugement attaqué, la cour cantonale a reconnu l'existence d'un accident et a renvoyé la cause à la recourante pour qu'elle détermine la date jusqu'à laquelle elle est tenue de prendre en charge les suites de l'événement accidentel. En tant qu'il renvoie la cause à la recourante pour nouvelle décision, le jugement entrepris doit être qualifié de décision incidente, laquelle ne peut être déférée immédiatement au Tribunal fédéral que si la condition du préjudice irréparable est réalisée ou pour des motifs d'économie de la procédure ( art. 93 al. 1 LTF ).</w:t>
      </w:r>
    </w:p>
    <w:p>
      <w:r>
        <w:rPr>
          <w:b/>
        </w:rPr>
        <w:t>E. 1.3</w:t>
      </w:r>
    </w:p>
    <w:p>
      <w:r>
        <w:t>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141 V 255 consid. 1.1 p. 257 et les arrêts cités; 133 V 477 consid. 5.2 p. 483 s.). En l'espèce, le jugement cantonal attaqué a un effet contraignant pour la recourante en ce sens qu'elle doit statuer sur l'étendue des prestations à allouer à l'assurée tout en étant liée par le jugement de renvoi par lequel l'autorité cantonale a reconnu l'existence d'un accident. Dans ces conditions, le jugement incident entraîne sans aucun doute un préjudice irréparable au sens de l' art. 93 al. 1 let. a LTF . Le recours en matière de droit public est donc admissible, bien que la recourante n'allègue pas l'existence d'un tel préjudice.</w:t>
      </w:r>
    </w:p>
    <w:p>
      <w:r>
        <w:rPr>
          <w:b/>
        </w:rPr>
        <w:t>E. 2.1</w:t>
      </w:r>
    </w:p>
    <w:p>
      <w:r>
        <w:t>Le litige porte sur la prise en charge par la recourante des suites de l'événement du 29 juillet 2015 (indemnités journalières et traitement médical), singulièrement sur le point de savoir si cet événement est constitutif d'un accident au sens de l' art. 4 LPGA (RS 830.1).</w:t>
      </w:r>
    </w:p>
    <w:p>
      <w:r>
        <w:rPr>
          <w:b/>
        </w:rPr>
        <w:t>E. 2.2</w:t>
      </w:r>
    </w:p>
    <w:p>
      <w:r>
        <w:t>Lorsque, comme en l'espèce, le jugement entrepris porte sur des prestations en espèces et en nature de l'assurance-accidents, le Tribunal fédéral dispose d'un pouvoir d'examen étendu en ce qui concerne les faits communs aux deux types de prestations (arrêt 8C_473/2017 du 21 février 2018 consid. 2.3 et les arrêts cités).</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142 V 219 consid. 4.3.1 p. 221; 129 V 402 consid. 2.1 p. 404 et les références).</w:t>
      </w:r>
    </w:p>
    <w:p>
      <w:r>
        <w:rPr>
          <w:b/>
        </w:rPr>
        <w:t>E. 3.2</w:t>
      </w:r>
    </w:p>
    <w:p>
      <w:r>
        <w:t>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 ATF 130 V 117 ).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 titre d'exemples, le critère du facteur extérieur extraordinaire a été admis dans le cas d'une charge contre la balustrade subie par un hockeyeur ( ATF 130 V 117 précité consid. 3), d'une réception au sol manquée par un gymnaste lors d'un "saut de carpe" (arrêt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U 114/97 du 18 mars 1999, in RAMA 1999 n° U 345 p. 420). En revanche, il a été nié dans le cas d'un duel entre deux joueurs lors d'un match de basket-ball, lors duquel l'un est "touché" au bras tendu devant le panier par l'autre et se blesse à l'épaule en réagissant à cet action du joueur adverse (arrêt 8C_835/2013 du 28 janvier 2014 consid. 5, in SVR 2014 UV n° 21 p. 67).</w:t>
      </w:r>
    </w:p>
    <w:p>
      <w:r>
        <w:rPr>
          <w:b/>
        </w:rPr>
        <w:t>E. 4</w:t>
      </w:r>
    </w:p>
    <w:p>
      <w:r>
        <w:t>En l'espèce, la cour cantonale a admis l'existence d'un accident au sens de l' art. 4 LPGA . Elle a retenu en particulier que l'atteinte dont souffrait l'assurée s'était produite pendant un laps de temps relativement court et pouvait être rattachée à un événement particulier, à savoir les deux ou trois chutes d'une hauteur de 2 à 3 mètres avec réception sur les pieds. Ces mouvements étaient non programmés et les chutes excédaient ce que l'on pouvait objectivement qualifier de normal et d'habituel dans la pratique de l'escalade en salle.</w:t>
      </w:r>
    </w:p>
    <w:p>
      <w:r>
        <w:rPr>
          <w:b/>
        </w:rPr>
        <w:t>E. 5</w:t>
      </w:r>
    </w:p>
    <w:p>
      <w:r>
        <w:t>De son côté, la recourante soutient que la condition de la soudaineté n'est pas remplie. Se référant aux déclarations de l'assurée lors de l'entretien du 18 mai 2016, elle est d'avis que celle-ci a "surchargé" son membre inférieur le 28 juillet 2015 en partant en randonnée une journée, puis le lendemain en faisant de l'escalade, activité qui sollicite les membres inférieurs non seulement en cas d'atterrissage au sol par suite d'un lâchement de prise mais également pour maintenir les pieds sur les prises. Comme les douleurs n'étaient apparues que le soir du 29 juillet 2015, rien ne permettrait d'affirmer qu'elles seraient dues aux chutes plutôt qu'aux sollicitations du membre inférieur droit par le fait même des activités exercées.</w:t>
      </w:r>
    </w:p>
    <w:p>
      <w:r>
        <w:rPr>
          <w:b/>
        </w:rPr>
        <w:t>E. 6</w:t>
      </w:r>
    </w:p>
    <w:p>
      <w:r>
        <w:t>Le grief de la recourante est mal fondé. En effet, la soudaineté doit se rapporter au facteur extérieur qui est à l'origine de l'atteinte, mais non aux conséquences provoquées par celle-ci, qui peuvent se produire seulement à un stade ultérieur (arrêt 8C_234/2008 du 31 mars 2009 consid. 6, in SVR 2009 UV n° 47 p. 166; FRÉSARD/MOSER-SZELESS, in Soziale Sicherheit, SBVR vol. XIV, 3</w:t>
      </w:r>
    </w:p>
    <w:p>
      <w:r>
        <w:t>e éd. 2016, p. 920 n. 79). En réalité, par son argumentation, la recourante conteste l'existence d'un rapport de causalité entre les chutes survenues le 29 juillet 2015 et les troubles présentés par l'assurée. Or, il est indéniable, en ce qui concerne en tout cas la "foulure/entorse" diagnostiquée le 1</w:t>
      </w:r>
    </w:p>
    <w:p>
      <w:r>
        <w:t>er août 2015, que cette atteinte est due aux chutes subies par l'assurée et non à la seule pratique d'activités physiques telles que celles en cause. Au surplus, la question d'un état maladif sans lien avec l'accident fait l'objet du renvoi par la juridiction cantonale et il n'appartient pas au Tribunal fédéral de se prononcer sur ce point à ce stade de la procédure.</w:t>
      </w:r>
    </w:p>
    <w:p>
      <w:r>
        <w:t>Pour le reste, il n'y a pas lieu de revenir sur les autres conditions constitutives de l'accident, qui ne sont pas discutées par la recourante et n'apparaissent pas critiquables, compte tenu de la jurisprudence susmentionnée (supra consid. 3.2).</w:t>
      </w:r>
    </w:p>
    <w:p>
      <w:r>
        <w:rPr>
          <w:b/>
        </w:rPr>
        <w:t>E. 7</w:t>
      </w:r>
    </w:p>
    <w:p>
      <w:r>
        <w:t>Vu ce qui précède, le recours doit être rejeté.</w:t>
      </w:r>
    </w:p>
    <w:p>
      <w:r>
        <w:rPr>
          <w:b/>
        </w:rPr>
        <w:t>E. 8</w:t>
      </w:r>
    </w:p>
    <w:p>
      <w:r>
        <w:t>La recourante, qui succombe,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