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8C_40/2009 vom 13. März 2009</w:t>
      </w:r>
    </w:p>
    <w:p>
      <w:r>
        <w:t>Bundesgericht, 2009-03-13, FR</w:t>
      </w:r>
    </w:p>
    <w:p>
      <w:r>
        <w:rPr>
          <w:b/>
        </w:rPr>
        <w:t xml:space="preserve">Quelle: </w:t>
      </w:r>
      <w:r>
        <w:t>https://mcp.opencaselaw.ch/entscheid/bger_8C_40_2009</w:t>
      </w:r>
    </w:p>
    <w:p>
      <w:r>
        <w:t>FR: TF 8C_40/2009 du 13 mars 2009</w:t>
      </w:r>
    </w:p>
    <w:p>
      <w:r>
        <w:t>IT: TF 8C_40/2009 del 13 marzo 2009</w:t>
      </w:r>
    </w:p>
    <w:p>
      <w:pPr>
        <w:pStyle w:val="Heading2"/>
      </w:pPr>
      <w:r>
        <w:t>Erwägungen</w:t>
      </w:r>
    </w:p>
    <w:p>
      <w:r>
        <w:rPr>
          <w:b/>
        </w:rPr>
        <w:t>E. 1</w:t>
      </w:r>
    </w:p>
    <w:p>
      <w:r>
        <w:t>Aux termes du chiffre 2 du dispositif du jugement attaqué, la cause est renvoyée à l'office AI pour instruction complémentaire et nouvelle décision dans le sens des considérants. Tout en reconnaissant le bien-fondé de la décision de refus de prestations du 26 juin 2007, la juridiction cantonale a considéré que le délai de carence d'une année (cf. art. 29 al. 1 let. b LAI , dans sa teneur en vigueur jusqu'au 31 décembre 2007, mais reprise à l' art. 28 al. 1 let. b LAI , dans sa version valable depuis le 1er janvier 2008) était échu entre le 1er septembre 2007 et le 26 juin 2008, de sorte qu'il incombait à l'office AI de rendre une nouvelle décision sur le droit de l'assurée à des prestations « après instruction complémentaire auprès du docteur B.________, afin que celui-ci indique à quelle date exacte il estime que (l'intéressée) a présenté une incapacité de travail totale ».</w:t>
      </w:r>
    </w:p>
    <w:p>
      <w:r>
        <w:t>En principe, la répartition des frais et dépens dans le cas d'une décision de renvoi est une décision incidente au sens de l' art. 93 LTF , qui n'est pas susceptible de causer un préjudice irréparable ( ATF 133 V 645 consid. 2.1 p. 647; arrêt 9C_567/2008 du 30 octobre 2008 consid. 2 à 4). En l'espèce toutefois, l'objet de la contestation, tel qu'il a été déterminé par la décision litigieuse du 26 juin 2007, portait sur le refus d'une rente au moment - déterminant pour la fixation de cet objet ( ATF 121 V 362 consid. 1b p. 366 et les arrêts cités) - où cette décision a été rendue. Ce refus a été confirmé par les premiers juges. La décision de renvoi ne porte pas sur ce point, mais sur le droit de l'assurée à une rente pour une période postérieure. Le jugement attaqué doit dès lors être considéré comme une décision finale ( art. 90 LTF ), du moment qu'il statue définitivement sur l'objet du litige, mais renvoie pour nouvelle décision sur le début du droit à la rente pour une période postérieure. Le recours est ainsi recevable.</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par ailleurs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w:t>
      </w:r>
    </w:p>
    <w:p>
      <w:r>
        <w:rPr>
          <w:b/>
        </w:rPr>
        <w:t>E. 3</w:t>
      </w:r>
    </w:p>
    <w:p>
      <w:r>
        <w:t>Le litige porte sur la condamnation de l'office AI par la juridiction cantonale au paiement d'un émolument de justice de 500 fr. et au versement à l'assurée d'un montant de 2'500 fr. au titre d'indemnité de dépens.</w:t>
      </w:r>
    </w:p>
    <w:p>
      <w:r>
        <w:rPr>
          <w:b/>
        </w:rPr>
        <w:t>E. 3.1</w:t>
      </w:r>
    </w:p>
    <w:p>
      <w:r>
        <w:t>Selon l' art. 61 let. a LPGA , la procédure devant le tribunal cantonal des assurances est en principe gratuite pour les parties. L' art. 69 al. 1bis LAI (en vigueur depuis le 1er juillet 2006) déroge cependant à l' art. 61 let. a LPGA , dans la mesure où il prévoit que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w:t>
      </w:r>
    </w:p>
    <w:p>
      <w:r>
        <w:t>La jurisprudence considère qu'en tant qu'il déroge au principe de la gratuité de la procédure de recours pour les parties, l' art. 69 al. 1bis LAI impose l'obligation de supporter des frais de justice aux parties (et non exclusivement à la partie recourante). Le caractère onéreux de la procédure cantonale s'applique donc à toutes les parties à celle-ci, la répartition des frais de justice suivant le principe selon lequel ceux-ci doivent en règle générale être mis à la charge de la partie qui succombe, quel que soit son rôle - recourant ou intimé - dans la procédure (arrêt 9C_428/2007 du 20 novembre 2007 consid. 5).</w:t>
      </w:r>
    </w:p>
    <w:p>
      <w:r>
        <w:t>Par ailleurs, aux termes de l' art. 61 let . g LPGA, le recourant qui obtient gain de cause a droit au remboursement de ses frais et dépens dans la mesure fixée par le tribunal; leur montant est déterminé sans égard à la valeur litigieuse d'après l'importance et la complexité du litige.</w:t>
      </w:r>
    </w:p>
    <w:p>
      <w:r>
        <w:rPr>
          <w:b/>
        </w:rPr>
        <w:t>E. 3.2</w:t>
      </w:r>
    </w:p>
    <w:p>
      <w:r>
        <w:t>Succombe la partie dont les conclusions ont été écartées ou rejetées. En première instance, l'assurée a conclu à l'annulation de la décision attaquée et au paiement d'une rente entière d'invalidité. Indiscutablement, ses conclusions ont été rejetées par les premiers juges.</w:t>
      </w:r>
    </w:p>
    <w:p>
      <w:r>
        <w:t>Selon le chiffre 2 du dispositif du jugement attaqué, la cause est toutefois renvoyée à l'administration pour instruction complémentaire et nouvelle décision dans le sens des considérants. En tant que ce chiffre renvoie aux motifs, ceux-ci deviennent partie intégrante du dispositif dans la mesure où ils participent de la force matérielle, c'est-à-dire où ils tranchent l'objet du litige ( ATF 120 V 233 consid. 1a p. 237; 113 V 159 et les références). Dans les considérants du jugement attaqué, le tribunal cantonal considère que le délai de carence d'une année est échu entre le 1er septembre 2007 et le 26 juin 2008, et enjoint à l'office AI de se prononcer, dans une nouvelle décision, sur le droit de l'assurée à des prestations d'invalidité, après complément d'instruction sur le point de savoir à quelle date exacte l'intéressée a présenté une incapacité de travail totale.</w:t>
      </w:r>
    </w:p>
    <w:p>
      <w:r>
        <w:t>On peut inférer de cette motivation que la juridiction cantonale reconnaît le droit de l'intéressée à une rente d'invalidité, dont le moment de la naissance devra encore être fixé par l'administration après une instruction complémentaire. Ce faisant, la juridiction cantonale a pris en considération des faits survenus postérieurement à la décision litigieuse, lesquels devaient, en principe, faire l'objet d'une nouvelle décision administrative ( ATF 121 V 362 consid. 1b p. 366 et la référence). Dans la mesure où le recourant ne conteste pas le chiffre 2 du dispositif du jugement cantonal, la Cour de céans n'a certes pas à trancher au fond le point de savoir si la juridiction cantonale était fondée à reconnaître le droit de l'assurée à une rente pour une période postérieure à la décision administrative attaquée. Cependant, eu égard aux points litigieux en procédure fédérale - à savoir la répartition des frais judiciaires et le versement de dépens -, il n'en demeure pas moins qu'en se prononçant, au chiffre 2 du dispositif, sur le droit de l'intéressée à des prestations pour une période postérieure à la décision administrative litigieuse, la juridiction cantonale a statué au-delà de l'objet de la contestation (cf. ATF 121 V 362 consid. 1b p. 366). C'est pourquoi ce chiffre du dispositif ne saurait avoir une incidence pour trancher le point de savoir si l'office AI a succombé et l'assurée obtenu gain de cause devant la juridiction cantonale. Sur le vu du chiffre 1 du dispositif, qui rejette le recours, cette question doit être résolue par la négative et la juridiction cantonale n'était pas fondée à condamner l'office AI au paiement d'un émolument de justice de 500 fr. et au versement à l'assurée d'un montant de 2'500 fr. au titre d'indemnité de dépens. L'intéressée ayant succombé sur l'objet de la contestation en instance cantonale, c'était à elle de supporter les frais de justice (cf. consid. 3.1).</w:t>
      </w:r>
    </w:p>
    <w:p>
      <w:r>
        <w:t>Le recours se révèle ainsi bien fondé.</w:t>
      </w:r>
    </w:p>
    <w:p>
      <w:r>
        <w:rPr>
          <w:b/>
        </w:rPr>
        <w:t>E. 4</w:t>
      </w:r>
    </w:p>
    <w:p>
      <w:r>
        <w:t>L'intimée, qui succombe, supportera les frais judiciaires ( art. 66 al. 1 LTF ).</w:t>
      </w:r>
    </w:p>
    <w:p>
      <w:r>
        <w:rPr>
          <w:b/>
        </w:rPr>
        <w:t>E. 5</w:t>
      </w:r>
    </w:p>
    <w:p>
      <w:r>
        <w:t>La cause étant ainsi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