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408/2019 vom 26. August 2019</w:t>
      </w:r>
    </w:p>
    <w:p>
      <w:r>
        <w:t>Bundesgericht, 2019-08-26, DE</w:t>
      </w:r>
    </w:p>
    <w:p>
      <w:r>
        <w:rPr>
          <w:b/>
        </w:rPr>
        <w:t xml:space="preserve">Quelle: </w:t>
      </w:r>
      <w:r>
        <w:t>https://mcp.opencaselaw.ch/entscheid/bger_8C_408_2019</w:t>
      </w:r>
    </w:p>
    <w:p>
      <w:r>
        <w:t>FR: TF 8C 408/2019 du 26 août 2019</w:t>
      </w:r>
    </w:p>
    <w:p>
      <w:r>
        <w:t>IT: TF 8C 408/2019 del 26 agosto 2019</w:t>
      </w:r>
    </w:p>
    <w:p>
      <w:pPr>
        <w:pStyle w:val="Heading2"/>
      </w:pPr>
      <w:r>
        <w:t>Regeste</w:t>
      </w:r>
    </w:p>
    <w:p>
      <w:r>
        <w:t>Unfallversicherung (natürlicher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einen über den 22. Dezember 2016 hinausgehenden Leistungsanspruch verneinte.</w:t>
      </w:r>
    </w:p>
    <w:p>
      <w:r>
        <w:rPr>
          <w:b/>
        </w:rPr>
        <w:t>E. 3.1</w:t>
      </w:r>
    </w:p>
    <w:p>
      <w:r>
        <w:t>Der Unfallversicherer haftet für einen Gesundheitsschaden nur insoweit, als dieser in einem natürlichen und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w:t>
      </w:r>
    </w:p>
    <w:p>
      <w:r>
        <w:rPr>
          <w:b/>
        </w:rPr>
        <w:t>E. 3.2</w:t>
      </w:r>
    </w:p>
    <w:p>
      <w:r>
        <w:t>Das Vorliegen eines natürlichen Kausalzusammenhanges ist eine Tatfrage und muss daher mit dem im Sozialversicherungsrecht üblichen Beweisgrad der überwiegenden Wahrscheinlichkeit nachgewiesen werden. Dasselbe gilt für den vom Unfallversicherer zu beweisenden Wegfall des Kausalzusammenhanges (RKUV 2000 Nr. U 363    S. 46 E. 2).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SVR 2019 UV Nr. 9 S. 26; 8C_421/2018 E. 3.2; SVR 2016 UV Nr. 18 S. 55, 8C_331/2015 E. 2.1.1).</w:t>
      </w:r>
    </w:p>
    <w:p>
      <w:r>
        <w:rPr>
          <w:b/>
        </w:rPr>
        <w:t>E. 3.3</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So muss eine entsprechende richtunggebende Verschlimmerung insbesondere auch röntgenologisch (rasche Höhenverminderung der betroffenen Bandscheibe und das Auftreten oder die Vergrösserung von Randzacken, vgl. Urteile des Eidgenössischen Versicherungsgerichts U 45/95 vom 4. September 1995 E. 4a und U 58/06 vom 2. August 2006 E. 4.3.1) ausgewiesen sein und sich von der altersüblichen Progression abheben. In diesen äusserst seltenen Fällen hat die Unfallversicherung auch für Rezidive und allfällige Operationen aufzukommen. Ist hingegen die Diskushernie bei (stummen)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in der Regel nach sechs bis neun Monaten, und bei Vorliegen eines erheblich degenerativen Vorzustandes spätestens nach einem Jahr, als abgeschlossen zu betrachten (vgl. Urteile 8C_834/2018 vom 19. März E. 3.3; 8C_17/2017 vom       4. April 2017 E. 2.3; SVR 2009 UV Nr. 1 S. 1, 8C_677/2007 E. 2.3 und 2.3.2 mit Hinweisen).</w:t>
      </w:r>
    </w:p>
    <w:p>
      <w:r>
        <w:rPr>
          <w:b/>
        </w:rPr>
        <w:t>E. 4.1</w:t>
      </w:r>
    </w:p>
    <w:p>
      <w:r>
        <w:t>Die Vorinstanz hat im Wesentlichen unter Hinweis auf die massgebliche Rechtsprechung erwogen, dass die Diskushernie auf Höhe C5/C6 nicht traumatischer Natur sei, zumal es sich nicht um ein Unfallereignis von besonderer Schwere handle. Zudem hätten die kurze Zeit nach dem Unfall durchgeführten Untersuchungen keine Anzeichen einer unfallbedingten strukturellen Verletzung ergeben. Vor diesem Hintergrund sei im Einklang mit Dr. med. E.________ davon auszugehen, die Bandscheibenproblematik sei bei degenerativem Vorzustand im Sinne einer vorübergehenden Verschlimmerung symptomatisch geworden. Hingegen könne ihm nicht gefolgt werden, wenn er das Erreichen eines Status quo sine bereits 4.5 Monate nach dem Unfallereignis annehme. Es bestehe aufgrund der medizinischen Aktenlage kein Anlass von den dargelegten medizinischen Erkenntnissen abzuweichen. Damit sei, auch aufgrund des Unfallgeschehens, anzunehmen, dass sechs Monate nach dem Unfall der Status quo sine für die durch den Unfall ausgelöste Bandscheibenproblematik erreicht gewesen sei. In diesem Sinne verpflichtete die Vorinstanz die SWICA die gesetzlichen Versicherungsleistungen bis zum 22. Dezember 2016 zu erbringen.</w:t>
      </w:r>
    </w:p>
    <w:p>
      <w:r>
        <w:rPr>
          <w:b/>
        </w:rPr>
        <w:t>E. 4.2</w:t>
      </w:r>
    </w:p>
    <w:p>
      <w:r>
        <w:t>Der Beschwerdeführer wendet hiergegen ein, die Vorinstanz habe den Sachverhalt unrichtig festgestellt, als sie davon ausging, dass keine Anzeichen einer durch den Unfall bedingten strukturellen Verletzung, insbesondere keine frischen Läsionen, nachzuweisen seien. Mit Hinweis auf die Bildgebung vom 29. Juni 2016 sei erstellt, dass frische Läsionen an der Halswirbelsäule bestünden. Im MRI-Befundbericht vom 29. Juni 2016 des Medizinisch Radiologischen Instituts hielt der Radiologe zwar fest, dass Anteile der Segment-Degeneration C5/C6 mit grosser mediolinkslateraler Diskushernie mit Eindellung des Myelons auf diesem Niveau bei gegebenem Signalverhalten "frischer" zu sein scheinen. Mit der Vorinstanz ist damit aber auch erstellt, dass aufgrund der Untersuchungsbefunde bereits vor dem Unfall degenerative Veränderungen an der Halswirbelsäule bestanden. Folglich kann daraus nicht direkt geschlossen werden, dass die Diskushernie im Sinne der Rechtsprechung unfallbedingt ist. Damit übereinstimmend präzisierte Dr. med. F.________, FMH Facharzt in Radiologie und Oberarzt an der Klinik D.________, den MRI-Befund vom 29. Juni 2016 und hielt fest, die winzigen Verkalkungen ventral am Zwischenwirbelraum C4/C5 und C5/C6 seien nicht posttraumatisch, sondern degenerativer Natur. Daran vermag auch der Bericht des Operateurs, Prof. Dr. med. G.________, FMH Facharzt für Chirurgie, vom 30. April 2018 nichts zu ändern, in dem er festhielt, es sei von einer traumatischen Diskushernie auszugehen. Wie die Vorinstanz richtig erwog, blieb diese Kausalitätsbeurteilung ohne jegliche Begründung, so dass darauf nicht abgestellt werden kann. Mit Blick auf den weiteren Umstand, dass die Auffahrkollision vom 22. Juni 2016 weder von besonderer Schwere noch sonst von den biomechanischen Kräften her geeignet war, eine dauerhafte Schädigung der Bandscheibe herbeizuführen, ist nicht zu beanstanden, dass die Vorinstanz lediglich von einer unfallbedingten Aktivierung der Diskushernie ausging.</w:t>
      </w:r>
    </w:p>
    <w:p>
      <w:r>
        <w:rPr>
          <w:b/>
        </w:rPr>
        <w:t>E. 4.3</w:t>
      </w:r>
    </w:p>
    <w:p>
      <w:r>
        <w:t>Soweit der Beschwerdeführer den vorinstanzlich definierten Zeitpunkt des Status quo sine (22. Dezember 2016) als willkürlich rügt, vermag er ebensowenig durchzudringen. Denn gemäss dem in der Rechtsprechung dargelegten medizinischen Wissensstand wird bei einer vorübergehenden Verschlimmerung einer vorgeschädigten Wirbelsäule angenommen, dass diese in der Regel nach sechs bis neun Monaten, und nur bei Vorliegen eines erheblich degenerativen Vorzustandes spätestens nach einem Jahr, abgeklungen ist (vgl. E. 3.3 hiervor). Der Beschwerdeführer legt denn auch nicht dar, weshalb von diesem zeitlichen Rahmen abzuweichen wäre. Eine längere Zeitspanne bis zum Erreichen des Status quo sine ist nicht gerechtfertigt, da die medizinischen Akten keine Hinweise enthalten, wonach die Wirbelsäule bereits vor dem Unfall vom 22. Juni 2016 massiv vorgeschädigt gewesen wäre. Daran ändert auch die Tatsache nichts, dass der Beschwerdeführer mittlerweile an der lädierten zervikalen Bandscheibe operiert worden ist. Aufgrund dieser Rechtslage durfte die Vorinstanz schliesslich auch auf weitere Beweismassnahmen verzichten, von denen kein entscheidrelevanter neuer Aufschluss zu erwarten gewesen wäre (antizipierte Beweiswürdigung; BGE 144 II 427 E. 3.1.3 S. 435 mit Hinweis).</w:t>
      </w:r>
    </w:p>
    <w:p>
      <w:r>
        <w:rPr>
          <w:b/>
        </w:rPr>
        <w:t>E. 4.4</w:t>
      </w:r>
    </w:p>
    <w:p>
      <w:r>
        <w:t>Zusammenfassend verletzte die Vorinstanz kein Bundesrecht, indem sie die Leistungseinstellung der SWICA auf den 22. Dezember 2016 festsetzte. Die Beschwerde ist unbegründet und deshalb abzuweisen.</w:t>
      </w:r>
    </w:p>
    <w:p>
      <w:r>
        <w:rPr>
          <w:b/>
        </w:rPr>
        <w:t>E. 5</w:t>
      </w:r>
    </w:p>
    <w:p>
      <w:r>
        <w:t>Das Verfahren ist kostenpflichtig ( Art. 65 BGG ). Die Gerichtskosten werden dem unterliegenden Beschwerdeführer auferlegt (Art. 66    Abs. 1 BGG).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