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8C_407/2013 vom 8. November 2013</w:t>
      </w:r>
    </w:p>
    <w:p>
      <w:r>
        <w:t>Bundesgericht, 2013-11-08, DE</w:t>
      </w:r>
    </w:p>
    <w:p>
      <w:r>
        <w:rPr>
          <w:b/>
        </w:rPr>
        <w:t xml:space="preserve">Quelle: </w:t>
      </w:r>
      <w:r>
        <w:t>https://mcp.opencaselaw.ch/entscheid/bger_8C_407_2013</w:t>
      </w:r>
    </w:p>
    <w:p>
      <w:r>
        <w:t>FR: TF 8C_407/2013 du 8 novembre 2013</w:t>
      </w:r>
    </w:p>
    <w:p>
      <w:r>
        <w:t>IT: TF 8C_407/2013 del 8 novembre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mit der Feststellung, der Unfallversicherer sei für das als unfallähnliche Körperschädigung qualifizierte Ereignis vom 13. Oktober 2011 grundsätzlich leistungspflichtig, zur Durchführung weiterer, sich insbesondere zur Kausalitätsfrage äussernder medizinischer Abklärungen an diesen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1.3</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Parteien sind sich darüber einig, dass das Ereignis vom 13. Oktober 2011 nicht als Unfall zu qualifizieren ist. Strittig ist, ob sich eine Leistungspflicht der Beschwerdeführerin unter dem Titel einer unfallähnlichen Körperschädigung ergibt.</w:t>
      </w:r>
    </w:p>
    <w:p>
      <w:r>
        <w:rPr>
          <w:b/>
        </w:rPr>
        <w:t>E. 2.2</w:t>
      </w:r>
    </w:p>
    <w:p>
      <w:r>
        <w:t>Bei unfallähnlichen Körperschädigungen nach Art. 9 Abs. 2 UVV müssen zur Begründung der Leistungspflicht des Unfallversicherers - wie die Vorinstanz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dazu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w:t>
      </w:r>
    </w:p>
    <w:p>
      <w:r>
        <w:rPr>
          <w:b/>
        </w:rPr>
        <w:t>E. 3.1</w:t>
      </w:r>
    </w:p>
    <w:p>
      <w:r>
        <w:t>Es steht fest, dass der Beschwerdegegner versuchte, eine Folienrolle von 22 bis 30 kg auf die rechte Schulter zu heben (ähnlich einem Bäcker, der einen Mehlsack schultert), welche wegrutschte, und es ihm dadurch die Schulter seitlich nach hinten "verrissen" hat. Die Beschwerdeführerin sieht darin kein gesteigertes Gefährdungspotenzial.</w:t>
      </w:r>
    </w:p>
    <w:p>
      <w:r>
        <w:rPr>
          <w:b/>
        </w:rPr>
        <w:t>E. 3.2</w:t>
      </w:r>
    </w:p>
    <w:p>
      <w:r>
        <w:t>Mit Blick auf die Rechtsprechung wurde der äussere Faktor und damit die unfallähnliche Körperschädigung bejaht beim plötzlichen Aufstehen aus der Hocke ( BGE 116 V 145 E. 2c S. 148 mit Hinweisen), beim Aufspringen von einem Bürostuhl mit abrupter Rotations-/Seitwärtsbewegung aus Freude über günstige Konditionen für den Abschluss eines grundpfandgesicherten Darlehens (Urteil U 159/06 vom 29. August 2006 E. 3.2), beim reflexartigen Auffangen eines wegkippenden Einkaufswagens (Urteil U 222/05 vom 21. März 2006 E. 6.2), beim Anheben eines 15 kg schweren, sperrigen Plastiktisches mit gleichzeitiger Drehbewegung, um diesen auf dem Rücken zu transportieren (Urteil U 123/04 vom 5. Juli 2004 E. 3.3), beim brüsken Umdrehen beim Kochen, um etwas aus dem Kühlschrank zu holen (Urteil U 5/02 vom 21. Oktober 2002 E. 2), oder beim Verschieben eines schweren Wäschekorbes mit dem linken Fuss, Ausführung einer ruckartigen Bewegung und Verdrehung des rechten Knies (RKUV 2000 Nr. U 385 S. 267, U 228/99; vgl. auch die Übersicht in: Alexandra Rumo-Jungo/André Pierre Holzer, Rechtsprechung des Bundesgerichts zum Sozialversicherungsrecht, Bundesgesetz über die Unfallversicherung, 4. Aufl. 2012, S. 81 f.).</w:t>
      </w:r>
    </w:p>
    <w:p>
      <w:r>
        <w:rPr>
          <w:b/>
        </w:rPr>
        <w:t>E. 3.3.1</w:t>
      </w:r>
    </w:p>
    <w:p>
      <w:r>
        <w:t>Diese Tatbestände stellen wohl körpereigene Bewegungen und alltägliche Lebensverrichtungen dar, bei welchen jedoch ein davon unterscheidbares zur Unkontrollierbarkeit der Verrichtung führendes äusseres Moment in Form der Plötzlichkeit, Brüskheit, Belastung o.Ä. hinzutrat (vgl. Urteil 8C_772/2009 vom 7. Mai 2010 E. 3.3). Ebenso verhält es sich, entgegen der Ansicht der Beschwerdeführerin, auch vorliegend. Ihr ist zwar insofern zuzustimmen, als das An- oder Aufheben eines Gegenstandes, je nach Beschaffenheit desselben, insbesondere seines Gewichts und seiner Form, naturgemäss mit einem gewissen Kraftaufwand und - bewegungsmässig - mit einem entsprechenden Ruck verbunden ist. Beim Heben einer 22 bis 30 kg schweren Folienrolle durch eine männliche erwachsene Person kann weder ein solcher Ruck beim Anheben noch eine allenfalls ergonomisch nicht optimale Haltung, für sich allein betrachtet, d.h. ohne besondere hinzutretende Umstände, zur Annahme eines äusseren Faktors im Sinne der Rechtsprechung führen. So wurde denn auch das Werfen eines etwa 15 bis 20 kg schweren Kehrichtsackes in einen anrollenden Müllwagen (Urteil 8C_665/2010 vom 10. Januar 2011 E. 3.3 u. 3.4) ebenso wie das Ausziehen eines etwa 25 bis 30 kg schweren Rucksacks (Urteil 8C_696/2009 vom 12. November 2009 E. 6.2) oder das Heben eines ca. 20 kg schweren Koffers (8C_656/2008 vom 13. Februar 2009 E. 3.3) als alltägliche Handlung ohne gesteigertes Gefahrenpotenzial angesehen.</w:t>
      </w:r>
    </w:p>
    <w:p>
      <w:r>
        <w:rPr>
          <w:b/>
        </w:rPr>
        <w:t>E. 3.3.2</w:t>
      </w:r>
    </w:p>
    <w:p>
      <w:r>
        <w:t>Ein in den Bewegungsablauf hineinspielendes äusseres Moment und damit ein ausserhalb des Körpers liegendes, objektiv feststellbares, sinnfälliges, unfallähnliches Ereignis ist hier jedoch durch das plötzliche "Verreissen" der Schulter seitlich/nach hinten aufgrund des Entgleitens der Folie zu bejahen. Es liegt ein äusserer Faktor vor, weshalb die Vorinstanz zu Recht die grundsätzliche Leistungspflicht der Beschwerdeführerin aufgrund einer unfallähnlichen Körperschädigung gemäss Art. 9 Abs. 2 UVV bejahte.</w:t>
      </w:r>
    </w:p>
    <w:p>
      <w:r>
        <w:rPr>
          <w:b/>
        </w:rPr>
        <w:t>E. 4</w:t>
      </w:r>
    </w:p>
    <w:p>
      <w:r>
        <w:t>Der Beschwerdegegner weist einen Vorzustand auf, indem an der rechten Schulter ein Status nach chirurgischem Eingriff am ventro-inferioren Pfannenrand mit liegender Schraubenosteosynthese zur Stabilisation der Schulter vorliegt (Bericht des Dr. med. A.________ vom 14. Oktober 2011), wobei sich die lockere Schraube bereits fast zur Hälfte zum Knochen herausgedreht hatte (Bericht des Dr. med. H.________ vom 8. November 2011). Mit Blick auf die vom kantonalen Gericht zur Klärung der Kausalitätsfrage veranlasste Rückweisung der Sache ist anzufügen, dass es praxisgemäss für die Bejahung des natürlichen Kausalzusammenhangs genügt, wenn das schädigende Geschehen eine Teilursache bildet. Ein degenerativer oder pathologischer Vorzustand schliesst daher eine unfallähnliche Körperschädigung nicht aus, sofern ein unfallähnliches Ereignis den vorbestehenden Gesundheitsschaden verschlimmert oder manifest werden lässt. Tritt bei den in Art. 9 Abs. 2 lit. a bis h UVV abschliessend erwähnten Verletzungen eine schädigende äussere Einwirkung wenigstens im Sinne eines Auslösungsfaktors zu den (vor- oder überwiegend) krankhaften oder degenerativen Ursachen hinzu, liegt eine unfallähnliche Körperschädigung vor ( BGE 123 V 43 E. 2b S. 45). Sind die Sehnenrisse vorliegend durch das missglückte Schultern der Folienrolle zumindest im Sinne eines Auslösungsfaktors entstanden, liegt demnach eine unfallähnliche Körperschädigung gemäss Art. 9 Abs. 2 lit. f UVV vor (SVR 2010 UV Nr. 31 S. 125 E. 5.1, 8C_816/2009). Ob hier nicht bereits - ungeachtet der Frage nach der kausalen Bedeutung des Vorzustandes für die erlittene Supraspinatussehnenruptur mit Partialruptur der langen Bizepssehne - eine Teilkausalität des in Frage stehenden Ereignisses zumindest im Sinne eines Auslösungsfaktors zu bejahen wäre, zumal keiner der involvierten Ärzte von alten, unfallkausalen Verletzungen oder einem degenerativen Geschehen ausging, braucht aufgrund der Bindung des Bundesgerichts an die Parteianträge ( Art. 107 Abs. 1 BGG ) jedoch nicht beantwortet zu werden. Damit hat es mit dem vorinstanzlichen Entscheid sein Bewenden.</w:t>
      </w:r>
    </w:p>
    <w:p>
      <w:r>
        <w:rPr>
          <w:b/>
        </w:rPr>
        <w:t>E. 5.1</w:t>
      </w:r>
    </w:p>
    <w:p>
      <w:r>
        <w:t>Die unterliegende Beschwerdeführerin trägt die Gerichtskosten ( Art. 66 Abs. 1 BGG ). Da sich zwei Versicherer gegenüberstehen, gilt für die Gerichtsgebühr der ordentliche Rahmen nach Art. 65 Abs. 3 BGG , während Art. 65 Abs. 4 lit. a BGG keine Anwendung findet (nicht publ. E. 5 des Urteils BGE 135 V 194 , in SVR 2009 UV Nr. 35 S. 120, 8C_934/2008).</w:t>
      </w:r>
    </w:p>
    <w:p>
      <w:r>
        <w:rPr>
          <w:b/>
        </w:rPr>
        <w:t>E. 5.2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 BGE 126 V 143 E. 4a S. 150 mit Hinweisen). Dem obsiegenden und anwaltlich vertretenen Beschwerdegegner hat die Beschwerdeführerin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