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8C_407/2012 vom 18. Juli 2012</w:t>
      </w:r>
    </w:p>
    <w:p>
      <w:r>
        <w:t>Bundesgericht, 2012-07-18, DE</w:t>
      </w:r>
    </w:p>
    <w:p>
      <w:r>
        <w:rPr>
          <w:b/>
        </w:rPr>
        <w:t xml:space="preserve">Quelle: </w:t>
      </w:r>
      <w:r>
        <w:t>https://mcp.opencaselaw.ch/entscheid/bger_8C_407_2012</w:t>
      </w:r>
    </w:p>
    <w:p>
      <w:r>
        <w:t>FR: TF 8C_407/2012 du 18 juillet 2012</w:t>
      </w:r>
    </w:p>
    <w:p>
      <w:r>
        <w:t>IT: TF 8C_407/2012 del 18 luglio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Das Einbringen von Tatsachen oder Beweismitteln, die sich erst nach dem angefochtenen Entscheid ereignet haben oder entstanden sind (sog. echte Noven), ist vor Bundesgericht unzulässig (Urteil 8C_748/2011 vom 11. Juni 2012 E. 2.1 mit Hinweis).</w:t>
      </w:r>
    </w:p>
    <w:p>
      <w:r>
        <w:rPr>
          <w:b/>
        </w:rPr>
        <w:t>E. 2.2</w:t>
      </w:r>
    </w:p>
    <w:p>
      <w:r>
        <w:t>Die im Verfahren vor Bundesgericht neu aufgelegten Berichte des PD Dr. med. E.________ und des Dr. med. B.________ vom 26. März 2012 bzw. 2. April 2012 stellen echte Noven dar, welche im vorliegenden Verfahren unbeachtlich sind.</w:t>
      </w:r>
    </w:p>
    <w:p>
      <w:r>
        <w:rPr>
          <w:b/>
        </w:rPr>
        <w:t>E. 3</w:t>
      </w:r>
    </w:p>
    <w:p>
      <w:r>
        <w:t>Das kantonale Gericht hat die massgeblichen Rechtsgrundlagen zutreffend wiedergegeben. Es betrifft dies insbesondere die Bestimmungen und Grundsätze zu den Begriffen der Erwerbsunfähigkeit ( Art. 7 ATSG ) und der Invalidität ( Art. 8 ATSG [in Verbindung mit Art. 4 Abs. 1 IVG ]), zur Ermittlung des Invaliditätsgrades bei erwerbstätigen Versicherten nach der Einkommensvergleichsmethode ( Art. 16 ATSG ), zu den Voraussetzungen und zum Umfang des Rentenanspruchs ( Art. 28 Abs. 2 IVG [in der seit 1. Januar 2008 in Kraft stehenden Fassung] und zum Beweiswert und zur Würdigung ärztlicher Berichte und Gutachten ( BGE 134 V 231 E. 5.1 S. 232; 125 V 351 E. 3a S. 352). Gleiches gilt für die Rechtsprechung, wonach bei rückwirkender Zusprechung einer abgestuften oder befristeten Invalidenrente nebst der Revisionsbestimmung des Art. 17 Abs. 1 ATSG die Bestimmung über die Änderung des Leistungsanspruchs bei einer Verbesserung der Erwerbsfähigkeit ( Art. 88a Abs. 1 IVV ) analog anzuwenden ist, weil noch vor Erlass der ersten Rentenverfügung eine anspruchsbeeinflussende Änderung eingetreten ist mit der Folge, dass diese mitberücksichtigt wird (Urteil 8C_670/2011 vom 10. Februar 2012 E. 5.1 mit Hinweisen). Darauf wird verwiesen.</w:t>
      </w:r>
    </w:p>
    <w:p>
      <w:r>
        <w:rPr>
          <w:b/>
        </w:rPr>
        <w:t>E. 4.1</w:t>
      </w:r>
    </w:p>
    <w:p>
      <w:r>
        <w:t>Das kantonale Gericht stellt nach eingehender und pflichtgemässer Würdigung der medizinischen Aktenlage - insbesondere gestützt auf die Berichte des Dr. med. A.________, Facharzt für Innere Medizin, Physikalische Medizin und Rehabilitation FMH, Regionaler Ärztlicher Dienst D.________ (RAD) vom 13. April, 28. Mai und 6. Oktober 2010 - fest, die Versicherte sei nach einer seit August 2008 andauernden 100%igen Arbeitsunfähigkeit seit 16. März 2010 (drei Monate nach der Rezidivoperation vom 16. Dezember 2009) zu 50 % und seit dem 16. Juni 2010 (sechs Monate nach der Rezidivoperation vom 16. Dezember 2009) - sowohl in ihrer angestammten Beschäftigung wie auch in einer leidensangepassten Tätigkeit - zu 100 % arbeitsfähig, wobei in der angestammten, rein sitzenden Tätigkeit eine um 20 % reduzierte Leistungsfähigkeit bestehe (da sie diesfalls wiederholte Pausen, mit der Möglichkeit abzuliegen oder herumzugehen, benötige). Auf letzteren Zeitpunkt hin nahm die Vorinstanz eine Verbesserung des Gesundheitszustandes an, weshalb sie die Befristung der ab 1. April 2010 zugesprochenen halben Rente auf 30. September 2010 als korrekt qualifizierte.</w:t>
      </w:r>
    </w:p>
    <w:p>
      <w:r>
        <w:rPr>
          <w:b/>
        </w:rPr>
        <w:t>E. 4.2</w:t>
      </w:r>
    </w:p>
    <w:p>
      <w:r>
        <w:t>Die Beschwerdeführerin rügt eine Verletzung der Beweiswürdigungsregeln, da die Vorinstanz auf die Aussagen des RAD-Arztes abgestellt habe, obwohl diese den Anforderungen an ein Gutachten nicht genügen würden. Die Einschätzungen des Dr. med. A.________ seien weder schlüssig noch nachvollziehbar, insbesondere werde keine nähere Erklärung geliefert, weshalb er den Gesundheitszustand im April 2010 noch als "problemlos" und nur fünf Monate später als "nicht zufriedenstellend" einschätze. Folglich scheine es problematisch, dass die Vorinstanz dem Gutachten des Dr. med. A.________ dennoch erhöhte Beweiskraft zugemessen habe. Die Ausführungen des behandelnden Prof. Dr. med. M.________ seien zu wenig gewichtet worden.</w:t>
      </w:r>
    </w:p>
    <w:p>
      <w:r>
        <w:rPr>
          <w:b/>
        </w:rPr>
        <w:t>E. 4.2.1</w:t>
      </w:r>
    </w:p>
    <w:p>
      <w:r>
        <w:t>Die Vorinstanz begründet allerdings einlässlich, weshalb sie dem Bericht des RAD-Arztes vom 13. April 2010 und dessen Stellungnahmen vom 28. Mai und 6. Oktober 2010 vollen Beweiswert zuerkennt und zur Beurteilung der Arbeitsfähigkeit vollumfänglich darauf abstellt. Entgegen der Behauptung der Beschwerdeführerin revidiert Dr. med. A.________ seine Einschätzung im Bericht vom 13. April 2010, wonach ein Gesundheitsschaden medizinisch nicht ausgewiesen sei, in seiner Stellungnahme vom 6. Oktober 2010 nicht. Vielmehr verneint er darin neurologische Ausfälle nach wie vor, er hält jedoch fest, das Resultat der zweifachen Rückenoperation durch Dr. med. M.________ sei unbefriedigend, es liege ein sogenanntes "failed back surgery syndrome" vor. Durch die verminderte Belastbarkeit der Wirbelsäule könnten Lasten weniger gut getragen und gehoben werden und es bestehe zudem eine erhöhte Ermüdbarkeit. Möglicherweise seien zwar mechanische sowie chronische neuropathische Schmerzen vorhanden, diese seien jedoch belastungsabhängig, niederschwellig und höchstens mit zunehmender Belastung (längeres Sitzen) zunehmend. Damit erklärt sich die von ihm attestierte 20%ige Leistungseinschränkung in einem ganzen Pensum bei einer rein im Sitzen zu verrichtenden Tätigkeit. Die von Dr. med. A.________ angegebenen Gewichtslimiten zwischen 5 und 10 kg tragen dem Syndrom in einer angepassten, wechselbelastenden 100%-Beschäftigung bei voller Leistungsfähigkeit Rechnung.</w:t>
      </w:r>
    </w:p>
    <w:p>
      <w:r>
        <w:rPr>
          <w:b/>
        </w:rPr>
        <w:t>E. 4.2.2</w:t>
      </w:r>
    </w:p>
    <w:p>
      <w:r>
        <w:t>Entgegen der Ansicht der Beschwerdeführerin setzt sich das kantonale Gericht mit der abweichenden Einschätzung der Arbeitsfähigkeit namentlich durch Prof. Dr. med. M.________ auseinander und erläutert nachvollziehbar, weshalb diese die Beurteilung durch den RAD-Arzt nicht ernsthaft in Zweifel zu ziehen vermag. Die vom behandelnden Facharzt im Bericht vom 25. März 2010 angegebene 100%ige Arbeitsunfähigkeit wird einzig mit der "langen chronifizierten Vorgeschichte" begründet. Im Bericht vom 8. September 2010 beschreibt Prof. Dr. med. M.________ einen "soweit" zufriedenstellenden Befund im Bereich der operierten Diskushernie und stellt auch in den übrigen Etagen keine relevante Pathologie fest, attestiert der Versicherten aber in der Folge mit Arztzeugnis vom 18. März 2011 weiterhin eine 100%ige Arbeitsunfähigkeit. Mit Blick darauf ist die Vorinstanz willkürfrei zum Schluss gelangt, dass die Berichte des Prof. Dr. med. M.________ kein abweichendes Beweisergebnis zu begründen vermögen.</w:t>
      </w:r>
    </w:p>
    <w:p>
      <w:r>
        <w:rPr>
          <w:b/>
        </w:rPr>
        <w:t>E. 4.2.3</w:t>
      </w:r>
    </w:p>
    <w:p>
      <w:r>
        <w:t>Folglich geht auch die damit verbundene Rüge, weder Vorinstanz noch IV-Stelle hätten ein ausführliches, neutrales Gutachten angeordnet, obwohl die Beschwerdeführerin an sehr heftigen Rückenschmerzen leide und nur 30 Minuten am Tag sitzen könne, ins Leere. Die Vorinstanz durfte in antizipierter Beweiswürdigung ( BGE 137 V 64 E. 5.2 S. 69 ; 136 I 229 E. 5.3 S. 236 ; 134 I 140 E. 5.3 S. 148; 124 V 90 E. 4b S. 94) - ohne gegen den Untersuchungsgrundsatz zu verstossen ( Art. 61 lit. c ATSG ) - auf weitere medizinische Abklärungen verzichten, weil davon keine entscheidrelevanten neuen Erkenntnisse zu erwarten waren.</w:t>
      </w:r>
    </w:p>
    <w:p>
      <w:r>
        <w:rPr>
          <w:b/>
        </w:rPr>
        <w:t>E. 4.3</w:t>
      </w:r>
    </w:p>
    <w:p>
      <w:r>
        <w:t>Nach dem Gesagten kann von einer offensichtlich unrichtigen oder unvollständigen vorinstanzlichen Feststellung des rechtserheblichen Sachverhalts oder von einer willkürlichen Würdigung der Aktenlage keine Rede sein. Die übrigen Faktoren der Invaliditätsbemessung werden nicht angefochten. Für eine nähere Prüfung von Amtes wegen besteht kein Anlass. Unter Hinweis auf den von der IV-Stelle ab 16. März 2010 auf 50 % und ab 16. Juni 2010 auf 13 % resp. 9 % bezifferten Invaliditätsgrad hat das kantonale Gericht folglich zu Recht die auf den Zeitraum vom 1. April bis 30. September 2010 befristete halbe IV-Rente geschützt.</w:t>
      </w:r>
    </w:p>
    <w:p>
      <w:r>
        <w:rPr>
          <w:b/>
        </w:rPr>
        <w:t>E. 5</w:t>
      </w:r>
    </w:p>
    <w:p>
      <w:r>
        <w:t>Die Beschwerde ist offensichtlich unbegründet, weshalb sie im Verfahren nach Art. 109 Abs. 2 lit. a BGG ohne Durchführung eines Schriftenwechsels erledigt wird.</w:t>
      </w:r>
    </w:p>
    <w:p>
      <w:r>
        <w:rPr>
          <w:b/>
        </w:rPr>
        <w:t>E. 6</w:t>
      </w:r>
    </w:p>
    <w:p>
      <w:r>
        <w:t>Das Verfahren ist kostenpflichtig (Art. 65 Abs. 1 und Abs. 4 lit. a BGG). Das Gesuch um unentgeltliche Rechtspflege wird infolge Aussichtslosigkeit abgewiesen ( Art. 64 Abs. 1 BGG ).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